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696E" w14:textId="040768D2" w:rsidR="00A90C35" w:rsidRPr="00E47017" w:rsidRDefault="00A90C35" w:rsidP="00A90C35">
      <w:pPr>
        <w:spacing w:line="240" w:lineRule="auto"/>
        <w:ind w:left="1" w:hanging="3"/>
        <w:jc w:val="center"/>
        <w:rPr>
          <w:b/>
          <w:bCs/>
          <w:sz w:val="28"/>
          <w:szCs w:val="28"/>
        </w:rPr>
      </w:pPr>
      <w:bookmarkStart w:id="0" w:name="_Hlk171004741"/>
      <w:bookmarkStart w:id="1" w:name="_Hlk171003169"/>
      <w:r w:rsidRPr="00E47017">
        <w:rPr>
          <w:b/>
          <w:bCs/>
          <w:sz w:val="28"/>
          <w:szCs w:val="28"/>
        </w:rPr>
        <w:t xml:space="preserve">ALLEGATO </w:t>
      </w:r>
      <w:r w:rsidR="00EB42D4">
        <w:rPr>
          <w:b/>
          <w:bCs/>
          <w:sz w:val="28"/>
          <w:szCs w:val="28"/>
        </w:rPr>
        <w:t>5</w:t>
      </w:r>
    </w:p>
    <w:p w14:paraId="0EF366A6" w14:textId="1B97884F" w:rsidR="00A90C35" w:rsidRPr="00E47017" w:rsidRDefault="00A90C35" w:rsidP="00A90C35">
      <w:pPr>
        <w:spacing w:line="240" w:lineRule="auto"/>
        <w:ind w:left="1" w:hanging="3"/>
        <w:jc w:val="center"/>
        <w:rPr>
          <w:b/>
          <w:bCs/>
          <w:sz w:val="28"/>
          <w:szCs w:val="28"/>
        </w:rPr>
      </w:pPr>
      <w:r>
        <w:rPr>
          <w:b/>
          <w:bCs/>
          <w:sz w:val="28"/>
          <w:szCs w:val="28"/>
        </w:rPr>
        <w:t>SCHEMA DI CONTRATTO</w:t>
      </w:r>
    </w:p>
    <w:p w14:paraId="56D83126" w14:textId="77777777" w:rsidR="00A90C35" w:rsidRDefault="00A90C35" w:rsidP="004D2B37">
      <w:pPr>
        <w:ind w:left="0"/>
      </w:pPr>
    </w:p>
    <w:bookmarkEnd w:id="0"/>
    <w:bookmarkEnd w:id="1"/>
    <w:p w14:paraId="4308A03E" w14:textId="6142E3D7" w:rsidR="00A90C35" w:rsidRDefault="00A90C35" w:rsidP="00A90C35">
      <w:pPr>
        <w:ind w:left="0"/>
        <w:rPr>
          <w:b/>
          <w:bCs/>
        </w:rPr>
      </w:pPr>
      <w:r w:rsidRPr="007B2CBD">
        <w:rPr>
          <w:b/>
        </w:rPr>
        <w:t xml:space="preserve">OGGETTO: </w:t>
      </w:r>
      <w:bookmarkStart w:id="2" w:name="_Hlk180664954"/>
      <w:r w:rsidR="00EB42D4" w:rsidRPr="00AD118D">
        <w:t xml:space="preserve">Piano Nazionale per gli investimenti complementari al PNRR (PNC) - Avviso per la concessione di finanziamenti destinati ad iniziative di ricerca per tecnologie e percorsi innovativi in ambito sanitario e assistenziale da finanziare nell’ambito del PNC di cui al Decreto Direttoriale del 6 giugno 2022, n. 931 </w:t>
      </w:r>
      <w:r w:rsidR="00EB42D4">
        <w:t>-</w:t>
      </w:r>
      <w:r w:rsidR="00EB42D4" w:rsidRPr="00AD118D">
        <w:t xml:space="preserve"> Iniziativa “</w:t>
      </w:r>
      <w:r w:rsidR="00EB42D4">
        <w:t xml:space="preserve">D3 4Health - Digital </w:t>
      </w:r>
      <w:proofErr w:type="spellStart"/>
      <w:r w:rsidR="00EB42D4">
        <w:t>Driven</w:t>
      </w:r>
      <w:proofErr w:type="spellEnd"/>
      <w:r w:rsidR="00EB42D4">
        <w:t xml:space="preserve"> </w:t>
      </w:r>
      <w:proofErr w:type="spellStart"/>
      <w:r w:rsidR="00EB42D4">
        <w:t>Diagnostics</w:t>
      </w:r>
      <w:proofErr w:type="spellEnd"/>
      <w:r w:rsidR="00EB42D4">
        <w:t xml:space="preserve">, </w:t>
      </w:r>
      <w:proofErr w:type="spellStart"/>
      <w:r w:rsidR="00EB42D4" w:rsidRPr="00E83946">
        <w:t>prognostics</w:t>
      </w:r>
      <w:proofErr w:type="spellEnd"/>
      <w:r w:rsidR="00EB42D4" w:rsidRPr="00E83946">
        <w:t xml:space="preserve"> and </w:t>
      </w:r>
      <w:proofErr w:type="spellStart"/>
      <w:r w:rsidR="00EB42D4" w:rsidRPr="00E83946">
        <w:t>therapeutics</w:t>
      </w:r>
      <w:proofErr w:type="spellEnd"/>
      <w:r w:rsidR="00EB42D4" w:rsidRPr="00E83946">
        <w:t xml:space="preserve"> for </w:t>
      </w:r>
      <w:proofErr w:type="spellStart"/>
      <w:r w:rsidR="00EB42D4" w:rsidRPr="00E83946">
        <w:t>sustainable</w:t>
      </w:r>
      <w:proofErr w:type="spellEnd"/>
      <w:r w:rsidR="00EB42D4">
        <w:t xml:space="preserve"> </w:t>
      </w:r>
      <w:r w:rsidR="00EB42D4" w:rsidRPr="00E83946">
        <w:t xml:space="preserve">Health care” </w:t>
      </w:r>
      <w:r w:rsidR="00EB42D4">
        <w:t>-</w:t>
      </w:r>
      <w:r w:rsidR="00EB42D4" w:rsidRPr="00E83946">
        <w:t xml:space="preserve"> CODICE </w:t>
      </w:r>
      <w:r w:rsidR="00EB42D4" w:rsidRPr="00DA6FFA">
        <w:t>PNC0000001</w:t>
      </w:r>
      <w:r w:rsidR="00EB42D4" w:rsidRPr="00E83946">
        <w:rPr>
          <w:b/>
          <w:bCs/>
        </w:rPr>
        <w:t xml:space="preserve"> </w:t>
      </w:r>
      <w:r w:rsidR="00EB42D4" w:rsidRPr="00E83946">
        <w:t>- CODICE CUP</w:t>
      </w:r>
      <w:r w:rsidR="00EB42D4" w:rsidRPr="00E83946">
        <w:rPr>
          <w:b/>
          <w:bCs/>
        </w:rPr>
        <w:t xml:space="preserve"> </w:t>
      </w:r>
      <w:r w:rsidR="00B77C7F" w:rsidRPr="00A213D3">
        <w:t>B53C22006060001</w:t>
      </w:r>
      <w:r w:rsidR="00B77C7F">
        <w:t xml:space="preserve"> </w:t>
      </w:r>
      <w:bookmarkEnd w:id="2"/>
      <w:r w:rsidR="00EB42D4">
        <w:rPr>
          <w:bCs/>
        </w:rPr>
        <w:t>–</w:t>
      </w:r>
      <w:r w:rsidRPr="003A1AA0">
        <w:rPr>
          <w:bCs/>
        </w:rPr>
        <w:t xml:space="preserve"> </w:t>
      </w:r>
      <w:r w:rsidR="00EB42D4">
        <w:rPr>
          <w:b/>
        </w:rPr>
        <w:t>Avviso pubblico per l’affidamento della fornitura di</w:t>
      </w:r>
      <w:r w:rsidRPr="003A1AA0">
        <w:rPr>
          <w:b/>
          <w:bCs/>
        </w:rPr>
        <w:t xml:space="preserve"> </w:t>
      </w:r>
      <w:r w:rsidR="00A03ABE" w:rsidRPr="00FD30E2">
        <w:rPr>
          <w:b/>
        </w:rPr>
        <w:t>un Citofluorimetro a Flusso Spettrale, dotato di quattro laser e di un campionatore automatico integrato, completo di workstation con software per la gestione dello stesso e l'analisi dei dati</w:t>
      </w:r>
      <w:r w:rsidR="00DC012D">
        <w:rPr>
          <w:b/>
        </w:rPr>
        <w:t xml:space="preserve"> </w:t>
      </w:r>
      <w:r w:rsidRPr="003A1AA0">
        <w:rPr>
          <w:b/>
          <w:bCs/>
        </w:rPr>
        <w:t xml:space="preserve">- </w:t>
      </w:r>
      <w:proofErr w:type="spellStart"/>
      <w:r w:rsidR="00A835A0" w:rsidRPr="00FD30E2">
        <w:rPr>
          <w:b/>
        </w:rPr>
        <w:t>sCIG</w:t>
      </w:r>
      <w:proofErr w:type="spellEnd"/>
      <w:r w:rsidR="00A835A0" w:rsidRPr="00FD30E2">
        <w:rPr>
          <w:b/>
        </w:rPr>
        <w:t xml:space="preserve"> E000000090</w:t>
      </w:r>
    </w:p>
    <w:p w14:paraId="1E8F4B11" w14:textId="77777777" w:rsidR="00236375" w:rsidRDefault="00236375" w:rsidP="00236375">
      <w:pPr>
        <w:pStyle w:val="NoSpacing"/>
        <w:spacing w:before="86" w:line="312" w:lineRule="auto"/>
        <w:ind w:left="0"/>
        <w:jc w:val="both"/>
        <w:rPr>
          <w:sz w:val="22"/>
          <w:szCs w:val="22"/>
        </w:rPr>
      </w:pPr>
    </w:p>
    <w:p w14:paraId="52603122" w14:textId="77777777" w:rsidR="00236375" w:rsidRPr="004D2B37" w:rsidRDefault="00236375" w:rsidP="009E2CD7">
      <w:pPr>
        <w:ind w:left="0"/>
        <w:jc w:val="center"/>
        <w:rPr>
          <w:b/>
          <w:bCs/>
        </w:rPr>
      </w:pPr>
      <w:bookmarkStart w:id="3" w:name="_Hlk164247144"/>
      <w:r w:rsidRPr="004D2B37">
        <w:rPr>
          <w:b/>
          <w:bCs/>
        </w:rPr>
        <w:t>CONTRATTO DI FORNITURA</w:t>
      </w:r>
    </w:p>
    <w:p w14:paraId="4F49BD3E" w14:textId="5E2B9B73" w:rsidR="00236375" w:rsidRPr="004D2B37" w:rsidRDefault="0091338A" w:rsidP="009E2CD7">
      <w:pPr>
        <w:ind w:left="0"/>
        <w:jc w:val="center"/>
        <w:rPr>
          <w:b/>
          <w:bCs/>
        </w:rPr>
      </w:pPr>
      <w:r w:rsidRPr="004D2B37">
        <w:rPr>
          <w:b/>
          <w:bCs/>
        </w:rPr>
        <w:t xml:space="preserve">DI </w:t>
      </w:r>
      <w:r w:rsidRPr="0091338A">
        <w:rPr>
          <w:b/>
          <w:bCs/>
        </w:rPr>
        <w:t xml:space="preserve">UN CITOFLUORIMETRO A FLUSSO SPETTRALE, DOTATO DI QUATTRO LASER E DI UN CAMPIONATORE AUTOMATICO INTEGRATO, COMPLETO DI WORKSTATION CON SOFTWARE PER LA GESTIONE DELLO STESSO E L'ANALISI DEI DATI </w:t>
      </w:r>
    </w:p>
    <w:p w14:paraId="5AEDCFD5" w14:textId="77777777" w:rsidR="00236375" w:rsidRPr="00236375" w:rsidRDefault="00236375" w:rsidP="004D2B37">
      <w:pPr>
        <w:ind w:left="0"/>
      </w:pPr>
    </w:p>
    <w:p w14:paraId="704B1630" w14:textId="369BE7E0" w:rsidR="00236375" w:rsidRPr="00ED7536" w:rsidRDefault="00236375" w:rsidP="004D2B37">
      <w:pPr>
        <w:ind w:left="0"/>
        <w:jc w:val="center"/>
        <w:rPr>
          <w:lang w:val="en-US"/>
        </w:rPr>
      </w:pPr>
      <w:r w:rsidRPr="00ED7536">
        <w:rPr>
          <w:lang w:val="en-US"/>
        </w:rPr>
        <w:t xml:space="preserve">in </w:t>
      </w:r>
      <w:proofErr w:type="spellStart"/>
      <w:r w:rsidRPr="00ED7536">
        <w:rPr>
          <w:lang w:val="en-US"/>
        </w:rPr>
        <w:t>relazione</w:t>
      </w:r>
      <w:proofErr w:type="spellEnd"/>
      <w:r w:rsidRPr="00ED7536">
        <w:rPr>
          <w:lang w:val="en-US"/>
        </w:rPr>
        <w:t xml:space="preserve"> al Progetto </w:t>
      </w:r>
      <w:r w:rsidR="00EB42D4" w:rsidRPr="00ED7536">
        <w:rPr>
          <w:lang w:val="en-US"/>
        </w:rPr>
        <w:t>D3 4Health - Digital Driven Diagnostics, prognostics and therapeutics for sustainable Health care - CODICE PNC0000001</w:t>
      </w:r>
      <w:r w:rsidR="00EB42D4" w:rsidRPr="00ED7536">
        <w:rPr>
          <w:b/>
          <w:bCs/>
          <w:lang w:val="en-US"/>
        </w:rPr>
        <w:t xml:space="preserve"> - </w:t>
      </w:r>
      <w:r w:rsidRPr="00ED7536">
        <w:rPr>
          <w:lang w:val="en-US"/>
        </w:rPr>
        <w:t xml:space="preserve">CUP n. </w:t>
      </w:r>
      <w:r w:rsidR="00B77C7F" w:rsidRPr="00FD30E2">
        <w:rPr>
          <w:lang w:val="en-US"/>
        </w:rPr>
        <w:t>B53C22006060001</w:t>
      </w:r>
    </w:p>
    <w:p w14:paraId="0B9F1A4A" w14:textId="77777777" w:rsidR="00236375" w:rsidRPr="00ED7536" w:rsidRDefault="00236375" w:rsidP="004D2B37">
      <w:pPr>
        <w:ind w:left="0"/>
        <w:jc w:val="center"/>
        <w:rPr>
          <w:lang w:val="en-US"/>
        </w:rPr>
      </w:pPr>
    </w:p>
    <w:p w14:paraId="71C03D41" w14:textId="77777777" w:rsidR="00236375" w:rsidRPr="00EB42D4" w:rsidRDefault="00236375" w:rsidP="004D2B37">
      <w:pPr>
        <w:ind w:left="0"/>
        <w:jc w:val="center"/>
        <w:rPr>
          <w:b/>
          <w:bCs/>
        </w:rPr>
      </w:pPr>
      <w:r w:rsidRPr="00EB42D4">
        <w:rPr>
          <w:b/>
          <w:bCs/>
        </w:rPr>
        <w:t>TRA</w:t>
      </w:r>
    </w:p>
    <w:p w14:paraId="76FAE58A" w14:textId="77777777" w:rsidR="00236375" w:rsidRPr="00236375" w:rsidRDefault="00236375" w:rsidP="004D2B37">
      <w:pPr>
        <w:ind w:left="0"/>
      </w:pPr>
    </w:p>
    <w:p w14:paraId="1244D3F3" w14:textId="548E7F16" w:rsidR="00236375" w:rsidRPr="00236375" w:rsidRDefault="00EB42D4" w:rsidP="004D2B37">
      <w:pPr>
        <w:ind w:left="0"/>
      </w:pPr>
      <w:r>
        <w:rPr>
          <w:b/>
          <w:bCs/>
        </w:rPr>
        <w:t>Istituto Europeo di Oncologia</w:t>
      </w:r>
      <w:r w:rsidR="005719CD">
        <w:rPr>
          <w:b/>
          <w:bCs/>
        </w:rPr>
        <w:t xml:space="preserve"> S.r.l.</w:t>
      </w:r>
      <w:r w:rsidR="00236375">
        <w:t xml:space="preserve">, con sede legale in </w:t>
      </w:r>
      <w:r w:rsidR="00236375" w:rsidRPr="00236375">
        <w:t xml:space="preserve">Via </w:t>
      </w:r>
      <w:r>
        <w:t>Ripamonti</w:t>
      </w:r>
      <w:r w:rsidR="00236375" w:rsidRPr="00236375">
        <w:t xml:space="preserve">, </w:t>
      </w:r>
      <w:r w:rsidR="00A90C35">
        <w:t xml:space="preserve">n. </w:t>
      </w:r>
      <w:r>
        <w:t>435</w:t>
      </w:r>
      <w:r w:rsidR="00236375">
        <w:t xml:space="preserve">, </w:t>
      </w:r>
      <w:r w:rsidR="00A90C35">
        <w:t xml:space="preserve">CAP </w:t>
      </w:r>
      <w:r>
        <w:t>2014</w:t>
      </w:r>
      <w:r w:rsidR="005719CD">
        <w:t>1</w:t>
      </w:r>
      <w:r w:rsidR="00236375" w:rsidRPr="00236375">
        <w:t xml:space="preserve"> </w:t>
      </w:r>
      <w:r w:rsidR="00A90C35">
        <w:t>–</w:t>
      </w:r>
      <w:r w:rsidR="00236375" w:rsidRPr="00236375">
        <w:t xml:space="preserve"> </w:t>
      </w:r>
      <w:r>
        <w:t>Milano</w:t>
      </w:r>
      <w:r w:rsidR="00236375" w:rsidRPr="00236375">
        <w:t xml:space="preserve">, in persona del legale </w:t>
      </w:r>
      <w:r w:rsidR="00236375" w:rsidRPr="009E2CD7">
        <w:t xml:space="preserve">rappresentante </w:t>
      </w:r>
      <w:proofErr w:type="spellStart"/>
      <w:r w:rsidR="009E2CD7" w:rsidRPr="009E2CD7">
        <w:t>ing</w:t>
      </w:r>
      <w:proofErr w:type="spellEnd"/>
      <w:r w:rsidR="009E2CD7" w:rsidRPr="009E2CD7">
        <w:t xml:space="preserve"> Mauro Melis</w:t>
      </w:r>
      <w:r w:rsidR="00236375" w:rsidRPr="00236375">
        <w:t xml:space="preserve"> (di seguito</w:t>
      </w:r>
      <w:r w:rsidR="00236375">
        <w:t>,</w:t>
      </w:r>
      <w:r w:rsidR="00236375" w:rsidRPr="00236375">
        <w:t xml:space="preserve"> anche “</w:t>
      </w:r>
      <w:r>
        <w:rPr>
          <w:b/>
          <w:bCs/>
        </w:rPr>
        <w:t>IEO</w:t>
      </w:r>
      <w:r w:rsidR="00236375" w:rsidRPr="00236375">
        <w:t>” o la “</w:t>
      </w:r>
      <w:r w:rsidR="00236375" w:rsidRPr="004A2D23">
        <w:rPr>
          <w:b/>
          <w:bCs/>
        </w:rPr>
        <w:t>Committente</w:t>
      </w:r>
      <w:r w:rsidR="00236375" w:rsidRPr="00236375">
        <w:t>”)</w:t>
      </w:r>
      <w:r w:rsidR="00236375">
        <w:t>,</w:t>
      </w:r>
      <w:r>
        <w:t xml:space="preserve"> in qualità di soggetto affiliato allo </w:t>
      </w:r>
      <w:proofErr w:type="spellStart"/>
      <w:r>
        <w:t>Spoke</w:t>
      </w:r>
      <w:proofErr w:type="spellEnd"/>
      <w:r>
        <w:rPr>
          <w:i/>
          <w:iCs/>
        </w:rPr>
        <w:t xml:space="preserve"> </w:t>
      </w:r>
      <w:r w:rsidR="00236375" w:rsidRPr="00236375">
        <w:t>da una parte</w:t>
      </w:r>
    </w:p>
    <w:p w14:paraId="7583CBA5" w14:textId="77777777" w:rsidR="00236375" w:rsidRPr="00236375" w:rsidRDefault="00236375" w:rsidP="004D2B37">
      <w:pPr>
        <w:ind w:left="0"/>
      </w:pPr>
    </w:p>
    <w:p w14:paraId="5C2865E3" w14:textId="77777777" w:rsidR="00236375" w:rsidRPr="00236375" w:rsidRDefault="00236375" w:rsidP="004D2B37">
      <w:pPr>
        <w:ind w:left="0"/>
        <w:jc w:val="center"/>
      </w:pPr>
      <w:r w:rsidRPr="00236375">
        <w:t>E</w:t>
      </w:r>
    </w:p>
    <w:p w14:paraId="14D99381" w14:textId="77777777" w:rsidR="00236375" w:rsidRPr="00236375" w:rsidRDefault="00236375" w:rsidP="004D2B37">
      <w:pPr>
        <w:ind w:left="0"/>
      </w:pPr>
    </w:p>
    <w:p w14:paraId="79FC6DC3" w14:textId="0EE14AE1" w:rsidR="00236375" w:rsidRPr="00236375" w:rsidRDefault="00236375" w:rsidP="004D2B37">
      <w:pPr>
        <w:ind w:left="0"/>
      </w:pPr>
      <w:r w:rsidRPr="0052152D">
        <w:rPr>
          <w:b/>
          <w:bCs/>
        </w:rPr>
        <w:t>[●]</w:t>
      </w:r>
      <w:r w:rsidRPr="0052152D">
        <w:t>, con sede legale in [●], via [●], n. [●], P.IVA [●], in persona del legale rappresentante [●], nato a [●], residente in [●] (di seguito, il “</w:t>
      </w:r>
      <w:r w:rsidRPr="0052152D">
        <w:rPr>
          <w:b/>
          <w:bCs/>
        </w:rPr>
        <w:t>Fornitore</w:t>
      </w:r>
      <w:r w:rsidRPr="0052152D">
        <w:t>” o l’”</w:t>
      </w:r>
      <w:r w:rsidRPr="0052152D">
        <w:rPr>
          <w:b/>
          <w:bCs/>
        </w:rPr>
        <w:t>Operatore economico</w:t>
      </w:r>
      <w:r w:rsidRPr="0052152D">
        <w:t>”), dall’altra parte</w:t>
      </w:r>
    </w:p>
    <w:p w14:paraId="640BD0FE" w14:textId="77777777" w:rsidR="00236375" w:rsidRPr="00236375" w:rsidRDefault="00236375" w:rsidP="004D2B37">
      <w:pPr>
        <w:ind w:left="0"/>
      </w:pPr>
    </w:p>
    <w:p w14:paraId="345D838E" w14:textId="77777777" w:rsidR="00236375" w:rsidRPr="00236375" w:rsidRDefault="00236375" w:rsidP="004D2B37">
      <w:pPr>
        <w:ind w:left="0"/>
      </w:pPr>
      <w:r w:rsidRPr="00236375">
        <w:t>singolarmente definite anche “Parte” e cumulativamente “Parti”.</w:t>
      </w:r>
    </w:p>
    <w:p w14:paraId="69ABF4DD" w14:textId="0D13C342" w:rsidR="00236375" w:rsidRPr="004D2B37" w:rsidRDefault="00236375" w:rsidP="00D46741">
      <w:pPr>
        <w:spacing w:before="120" w:after="120"/>
        <w:ind w:left="0"/>
        <w:jc w:val="center"/>
        <w:rPr>
          <w:b/>
          <w:bCs/>
        </w:rPr>
      </w:pPr>
      <w:r w:rsidRPr="004D2B37">
        <w:rPr>
          <w:b/>
          <w:bCs/>
        </w:rPr>
        <w:t>PREMESSO CHE</w:t>
      </w:r>
    </w:p>
    <w:p w14:paraId="3EA36988" w14:textId="09503720" w:rsidR="00EB42D4" w:rsidRDefault="00EB42D4" w:rsidP="004D2B37">
      <w:pPr>
        <w:pStyle w:val="ListParagraph"/>
        <w:numPr>
          <w:ilvl w:val="0"/>
          <w:numId w:val="4"/>
        </w:numPr>
        <w:ind w:leftChars="0" w:left="426" w:firstLineChars="0" w:hanging="428"/>
      </w:pPr>
      <w:bookmarkStart w:id="4" w:name="_Hlk177053435"/>
      <w:r>
        <w:t xml:space="preserve">con </w:t>
      </w:r>
      <w:r w:rsidRPr="00236375">
        <w:t xml:space="preserve">Decreto Direttoriale del 6 giugno 2022, n. 931, il </w:t>
      </w:r>
      <w:r w:rsidRPr="001E1E7C">
        <w:t>Ministero</w:t>
      </w:r>
      <w:r w:rsidRPr="00236375">
        <w:t xml:space="preserve"> </w:t>
      </w:r>
      <w:r>
        <w:t>dell’Università e della Ricerca (di seguito, anche “</w:t>
      </w:r>
      <w:r w:rsidRPr="006C0223">
        <w:rPr>
          <w:b/>
          <w:bCs/>
        </w:rPr>
        <w:t>Ministero</w:t>
      </w:r>
      <w:r>
        <w:t>” o “</w:t>
      </w:r>
      <w:r w:rsidRPr="006C0223">
        <w:rPr>
          <w:b/>
          <w:bCs/>
        </w:rPr>
        <w:t>MUR</w:t>
      </w:r>
      <w:r>
        <w:t xml:space="preserve">”) </w:t>
      </w:r>
      <w:r w:rsidRPr="00236375">
        <w:t xml:space="preserve">ha emanato </w:t>
      </w:r>
      <w:r>
        <w:t>l’Avviso per la concessione di finanziamenti destinati ad iniziative di ricerca per tecnologie e percorsi innovativi in ambito sanitario e assistenziale</w:t>
      </w:r>
      <w:r w:rsidRPr="00236375">
        <w:t>, al fine di finanziare “</w:t>
      </w:r>
      <w:r w:rsidRPr="00456D62">
        <w:rPr>
          <w:i/>
          <w:iCs/>
        </w:rPr>
        <w:t>4 (quattro) “Iniziative” di ricerca per tecnologie e percorsi innovativi in ambito sanitario e assistenziale</w:t>
      </w:r>
      <w:r w:rsidRPr="00236375">
        <w:t>”</w:t>
      </w:r>
      <w:r>
        <w:t xml:space="preserve"> con risorse previste dal Piano Nazionale Complementare (“</w:t>
      </w:r>
      <w:r w:rsidRPr="006C0223">
        <w:rPr>
          <w:b/>
          <w:bCs/>
        </w:rPr>
        <w:t>PNC</w:t>
      </w:r>
      <w:r>
        <w:t>”) al Piano Nazionale di Ripresa e Resilienza;</w:t>
      </w:r>
    </w:p>
    <w:p w14:paraId="54A95625" w14:textId="161B5A6A" w:rsidR="00EB42D4" w:rsidRDefault="00EB42D4" w:rsidP="004D2B37">
      <w:pPr>
        <w:pStyle w:val="ListParagraph"/>
        <w:numPr>
          <w:ilvl w:val="0"/>
          <w:numId w:val="4"/>
        </w:numPr>
        <w:ind w:leftChars="0" w:left="426" w:firstLineChars="0" w:hanging="428"/>
      </w:pPr>
      <w:r>
        <w:lastRenderedPageBreak/>
        <w:t>co</w:t>
      </w:r>
      <w:r w:rsidRPr="00EB42D4">
        <w:t>n successivo Decreto Direttoriale del 30 settembre 2022, n. 1511 è stata approvata la graduatoria delle proposte pervenute in risposta all’Avviso pubblico, tra cui l’iniziativa denominata “D</w:t>
      </w:r>
      <w:r w:rsidR="00E23EC5">
        <w:t>3</w:t>
      </w:r>
      <w:r w:rsidRPr="00EB42D4">
        <w:t xml:space="preserve"> 4Health - Digital </w:t>
      </w:r>
      <w:proofErr w:type="spellStart"/>
      <w:r w:rsidRPr="00EB42D4">
        <w:t>Driven</w:t>
      </w:r>
      <w:proofErr w:type="spellEnd"/>
      <w:r w:rsidRPr="00EB42D4">
        <w:t xml:space="preserve"> </w:t>
      </w:r>
      <w:proofErr w:type="spellStart"/>
      <w:r w:rsidRPr="00EB42D4">
        <w:t>Diagnostics</w:t>
      </w:r>
      <w:proofErr w:type="spellEnd"/>
      <w:r w:rsidRPr="00EB42D4">
        <w:t xml:space="preserve">, </w:t>
      </w:r>
      <w:proofErr w:type="spellStart"/>
      <w:r w:rsidRPr="00EB42D4">
        <w:t>prognostics</w:t>
      </w:r>
      <w:proofErr w:type="spellEnd"/>
      <w:r w:rsidRPr="00EB42D4">
        <w:t xml:space="preserve"> and </w:t>
      </w:r>
      <w:proofErr w:type="spellStart"/>
      <w:r w:rsidRPr="00EB42D4">
        <w:t>therapeutics</w:t>
      </w:r>
      <w:proofErr w:type="spellEnd"/>
      <w:r w:rsidRPr="00EB42D4">
        <w:t xml:space="preserve"> for </w:t>
      </w:r>
      <w:proofErr w:type="spellStart"/>
      <w:r w:rsidRPr="00EB42D4">
        <w:t>sustainable</w:t>
      </w:r>
      <w:proofErr w:type="spellEnd"/>
      <w:r w:rsidRPr="00EB42D4">
        <w:t xml:space="preserve"> Health care” (“Iniziativa”)</w:t>
      </w:r>
      <w:r>
        <w:t xml:space="preserve"> </w:t>
      </w:r>
      <w:r w:rsidR="00816452">
        <w:t>formulata dall’Università La Sapienza di Roma, in qualità di soggetto proponente</w:t>
      </w:r>
      <w:r>
        <w:t>;</w:t>
      </w:r>
    </w:p>
    <w:p w14:paraId="19C81589" w14:textId="32684669" w:rsidR="00EB42D4" w:rsidRDefault="00EB42D4" w:rsidP="004D2B37">
      <w:pPr>
        <w:pStyle w:val="ListParagraph"/>
        <w:numPr>
          <w:ilvl w:val="0"/>
          <w:numId w:val="4"/>
        </w:numPr>
        <w:ind w:leftChars="0" w:left="426" w:firstLineChars="0" w:hanging="428"/>
      </w:pPr>
      <w:r>
        <w:t>l’Iniziativa è stata</w:t>
      </w:r>
      <w:r w:rsidRPr="00EB42D4">
        <w:t xml:space="preserve"> successivamente ammessa a finanziamento con il Decreto di concessione n. 0001986 del 9 dicembre 2022 che include</w:t>
      </w:r>
      <w:r w:rsidR="005719CD">
        <w:t xml:space="preserve"> tra gli allegati, oltre alla Proposta definitiva (Allegato A), </w:t>
      </w:r>
      <w:r w:rsidRPr="00EB42D4">
        <w:t>il Disciplinare di Concessione delle agevolazioni (Allegato E) ed il Cronoprogramma (Allegato D)</w:t>
      </w:r>
      <w:r>
        <w:t>;</w:t>
      </w:r>
    </w:p>
    <w:p w14:paraId="13884D87" w14:textId="4025B876" w:rsidR="008C4587" w:rsidRPr="008C4587" w:rsidRDefault="002912F7" w:rsidP="002912F7">
      <w:pPr>
        <w:pStyle w:val="ListParagraph"/>
        <w:numPr>
          <w:ilvl w:val="0"/>
          <w:numId w:val="4"/>
        </w:numPr>
        <w:ind w:leftChars="0" w:left="426" w:firstLineChars="0" w:hanging="428"/>
      </w:pPr>
      <w:r>
        <w:t>i</w:t>
      </w:r>
      <w:r w:rsidRPr="00236375">
        <w:t xml:space="preserve"> partecipanti all’Iniziativa, tra cui </w:t>
      </w:r>
      <w:r>
        <w:t>l’Istituto Europeo di Oncologia S.r.l.</w:t>
      </w:r>
      <w:r w:rsidRPr="006202E6">
        <w:t xml:space="preserve"> (di seguito, “</w:t>
      </w:r>
      <w:r w:rsidRPr="00D41F40">
        <w:rPr>
          <w:b/>
          <w:bCs/>
        </w:rPr>
        <w:t>I</w:t>
      </w:r>
      <w:r>
        <w:rPr>
          <w:b/>
          <w:bCs/>
        </w:rPr>
        <w:t>stituto</w:t>
      </w:r>
      <w:r w:rsidRPr="006202E6">
        <w:t>” o “</w:t>
      </w:r>
      <w:r w:rsidRPr="006202E6">
        <w:rPr>
          <w:b/>
          <w:bCs/>
        </w:rPr>
        <w:t>Committente</w:t>
      </w:r>
      <w:r w:rsidRPr="006202E6">
        <w:t>”)</w:t>
      </w:r>
      <w:r w:rsidRPr="00236375">
        <w:t xml:space="preserve">, in qualità di soggetto affiliato </w:t>
      </w:r>
      <w:r>
        <w:t xml:space="preserve">allo </w:t>
      </w:r>
      <w:proofErr w:type="spellStart"/>
      <w:r w:rsidRPr="00236375">
        <w:t>Spoke</w:t>
      </w:r>
      <w:proofErr w:type="spellEnd"/>
      <w:r w:rsidRPr="00236375">
        <w:t xml:space="preserve">, hanno costituito la </w:t>
      </w:r>
      <w:r>
        <w:t xml:space="preserve">fondazione Digital </w:t>
      </w:r>
      <w:proofErr w:type="spellStart"/>
      <w:r>
        <w:t>Driven</w:t>
      </w:r>
      <w:proofErr w:type="spellEnd"/>
      <w:r>
        <w:t xml:space="preserve"> </w:t>
      </w:r>
      <w:proofErr w:type="spellStart"/>
      <w:r>
        <w:t>Diagnostics</w:t>
      </w:r>
      <w:proofErr w:type="spellEnd"/>
      <w:r>
        <w:t xml:space="preserve">, </w:t>
      </w:r>
      <w:proofErr w:type="spellStart"/>
      <w:r>
        <w:t>prognostics</w:t>
      </w:r>
      <w:proofErr w:type="spellEnd"/>
      <w:r>
        <w:t xml:space="preserve"> and </w:t>
      </w:r>
      <w:proofErr w:type="spellStart"/>
      <w:r>
        <w:t>therapeutics</w:t>
      </w:r>
      <w:proofErr w:type="spellEnd"/>
      <w:r>
        <w:t xml:space="preserve"> for </w:t>
      </w:r>
      <w:proofErr w:type="spellStart"/>
      <w:r>
        <w:t>sustainable</w:t>
      </w:r>
      <w:proofErr w:type="spellEnd"/>
      <w:r>
        <w:t xml:space="preserve"> Health care (di seguito, “</w:t>
      </w:r>
      <w:r w:rsidRPr="00D41F40">
        <w:rPr>
          <w:b/>
          <w:bCs/>
        </w:rPr>
        <w:t>Fondazione D</w:t>
      </w:r>
      <w:r>
        <w:rPr>
          <w:b/>
          <w:bCs/>
        </w:rPr>
        <w:t xml:space="preserve">3 </w:t>
      </w:r>
      <w:r w:rsidRPr="00D41F40">
        <w:rPr>
          <w:b/>
          <w:bCs/>
        </w:rPr>
        <w:t>4Health</w:t>
      </w:r>
      <w:r>
        <w:t>”)</w:t>
      </w:r>
      <w:r w:rsidR="008C4587" w:rsidRPr="0052152D">
        <w:rPr>
          <w:rFonts w:eastAsiaTheme="minorHAnsi"/>
          <w:color w:val="auto"/>
          <w:kern w:val="2"/>
          <w:lang w:eastAsia="en-US"/>
          <w14:ligatures w14:val="standardContextual"/>
        </w:rPr>
        <w:t>;</w:t>
      </w:r>
    </w:p>
    <w:bookmarkEnd w:id="4"/>
    <w:p w14:paraId="051F357B" w14:textId="5B2262BE" w:rsidR="00236375" w:rsidRDefault="00997421" w:rsidP="004D2B37">
      <w:pPr>
        <w:pStyle w:val="ListParagraph"/>
        <w:numPr>
          <w:ilvl w:val="0"/>
          <w:numId w:val="4"/>
        </w:numPr>
        <w:ind w:leftChars="0" w:left="426" w:firstLineChars="0" w:hanging="428"/>
      </w:pPr>
      <w:r>
        <w:t xml:space="preserve">secondo </w:t>
      </w:r>
      <w:r w:rsidR="00BD2463">
        <w:t xml:space="preserve">le </w:t>
      </w:r>
      <w:r w:rsidR="00BD2463" w:rsidRPr="00BD2463">
        <w:t xml:space="preserve">Linee Guida per lo svolgimento delle attività di controllo e rendicontazione in Allegato alla Circolare </w:t>
      </w:r>
      <w:r w:rsidR="00BD2463">
        <w:t xml:space="preserve">del </w:t>
      </w:r>
      <w:r w:rsidR="00BD2463" w:rsidRPr="00236375">
        <w:t>Ministero dell’Economia e delle Finanze (“</w:t>
      </w:r>
      <w:r w:rsidR="00BD2463" w:rsidRPr="004A2D23">
        <w:rPr>
          <w:b/>
          <w:bCs/>
        </w:rPr>
        <w:t>MEF</w:t>
      </w:r>
      <w:r w:rsidR="00BD2463" w:rsidRPr="00236375">
        <w:t xml:space="preserve">”) </w:t>
      </w:r>
      <w:r w:rsidR="00BD2463" w:rsidRPr="00BD2463">
        <w:t>n. 30 dell’11 agosto 2022</w:t>
      </w:r>
      <w:r w:rsidR="00236375" w:rsidRPr="00236375">
        <w:t xml:space="preserve"> “</w:t>
      </w:r>
      <w:r w:rsidR="00236375" w:rsidRPr="00997421">
        <w:rPr>
          <w:i/>
          <w:iCs/>
        </w:rPr>
        <w:t>per lo svolgimento delle attività di controllo e rendicontazione degli interventi PNRR di competenza delle Amministrazioni centrali e dei Soggetti attuatori</w:t>
      </w:r>
      <w:r>
        <w:rPr>
          <w:i/>
          <w:iCs/>
        </w:rPr>
        <w:t>”</w:t>
      </w:r>
      <w:r w:rsidR="00236375" w:rsidRPr="00236375">
        <w:t xml:space="preserve"> “</w:t>
      </w:r>
      <w:r w:rsidR="00236375" w:rsidRPr="00997421">
        <w:rPr>
          <w:i/>
          <w:iCs/>
        </w:rPr>
        <w:t>nel caso in cui per la realizzazione dei progetti vengano selezionati Soggetti attuatori di natura giuridica privata è opportuno che gli stessi, pur non essendo soggetti ai vincoli e alle raccomandazioni della normativa nazionale, garantiscano idonee procedure di gestione in analogia con i meccanismi di verifica e controllo propri dei soggetti pubblici</w:t>
      </w:r>
      <w:r w:rsidR="00236375" w:rsidRPr="00236375">
        <w:t>”</w:t>
      </w:r>
      <w:r>
        <w:t>, stabilendo che</w:t>
      </w:r>
      <w:r w:rsidR="00236375" w:rsidRPr="00236375">
        <w:t xml:space="preserve">, all’interno delle convenzioni siano previsti obblighi per i soggetti attuatori utili a garantire che gli stessi provvedano ad assicurare </w:t>
      </w:r>
      <w:r w:rsidR="00236375" w:rsidRPr="00C02A40">
        <w:t>“</w:t>
      </w:r>
      <w:r w:rsidR="00236375" w:rsidRPr="00997421">
        <w:rPr>
          <w:i/>
          <w:iCs/>
        </w:rPr>
        <w:t>[…] nelle fasi di affidamento di opere, servizi o acquisto di beni, che il  fornitore/realizzatore venga selezionato mediante procedure che garantiscano pubblicità, trasparenza e concorrenzialità in analogia con i principi del codice dei contratti pubblici</w:t>
      </w:r>
      <w:r w:rsidR="00236375" w:rsidRPr="00236375">
        <w:t xml:space="preserve">”; </w:t>
      </w:r>
    </w:p>
    <w:p w14:paraId="11294AF8" w14:textId="7B3B2EE6" w:rsidR="000846DB" w:rsidRDefault="000846DB" w:rsidP="000846DB">
      <w:pPr>
        <w:pStyle w:val="ListParagraph"/>
        <w:numPr>
          <w:ilvl w:val="0"/>
          <w:numId w:val="4"/>
        </w:numPr>
        <w:ind w:leftChars="0" w:left="426" w:firstLineChars="0" w:hanging="428"/>
      </w:pPr>
      <w:r>
        <w:t>a</w:t>
      </w:r>
      <w:r w:rsidRPr="00F719EC">
        <w:t>l fine di garantire un corretto ed efficiente impiego delle risorse assegnate, l'istituto, soggetto avente natura privatistica, pur non essendo tenuto ad applicare il D.lgs. 31 marzo 2023, n. 36 (di seguito, “Codice dei contratti pubblici”) nell’acquisto dei beni e dei servizi funzionali alla realizzazione dell’Iniziativa, intende ispirarsi ai principi di pubblicità, trasparenza e concorrenzialità, in analogia a quanto previsto dal sopra menzionato Codice dei contratti pubblici, conformemente a quanto stabilito dal Ministero. </w:t>
      </w:r>
    </w:p>
    <w:p w14:paraId="65398596" w14:textId="6F95F0DD" w:rsidR="000846DB" w:rsidRPr="00C02A40" w:rsidRDefault="000846DB" w:rsidP="000846DB">
      <w:pPr>
        <w:pStyle w:val="ListParagraph"/>
        <w:numPr>
          <w:ilvl w:val="0"/>
          <w:numId w:val="4"/>
        </w:numPr>
        <w:ind w:leftChars="0" w:left="426" w:firstLineChars="0" w:hanging="428"/>
      </w:pPr>
      <w:r>
        <w:t xml:space="preserve">ai fini della realizzazione dell’Iniziativa, l’Istituto ha necessità di acquisire la fornitura di </w:t>
      </w:r>
      <w:r w:rsidR="00473847" w:rsidRPr="00DC5DE9">
        <w:t xml:space="preserve">un </w:t>
      </w:r>
      <w:r w:rsidR="00473847">
        <w:t>C</w:t>
      </w:r>
      <w:r w:rsidR="00473847" w:rsidRPr="00DC5DE9">
        <w:t xml:space="preserve">itofluorimetro a </w:t>
      </w:r>
      <w:r w:rsidR="00473847">
        <w:t>F</w:t>
      </w:r>
      <w:r w:rsidR="00473847" w:rsidRPr="00DC5DE9">
        <w:t xml:space="preserve">lusso </w:t>
      </w:r>
      <w:r w:rsidR="00473847">
        <w:t>S</w:t>
      </w:r>
      <w:r w:rsidR="00473847" w:rsidRPr="00DC5DE9">
        <w:t>pettrale, dotato di quattro laser e di un campionatore automatico integrato, completo di workstation con software per la gestione dello stesso e l'analisi dei dati</w:t>
      </w:r>
      <w:r w:rsidR="00473847">
        <w:t xml:space="preserve"> </w:t>
      </w:r>
      <w:r>
        <w:t xml:space="preserve">per un importo stimato pari a € 300.000,00 (trecentomila/00) mediante </w:t>
      </w:r>
      <w:r w:rsidRPr="00F719EC">
        <w:t>procedura aperta (“Fornitura”)</w:t>
      </w:r>
      <w:r>
        <w:t>;</w:t>
      </w:r>
    </w:p>
    <w:p w14:paraId="06FBA737" w14:textId="0BECCFA1" w:rsidR="00236375" w:rsidRPr="00236375" w:rsidRDefault="00C02A40" w:rsidP="004D2B37">
      <w:pPr>
        <w:pStyle w:val="ListParagraph"/>
        <w:numPr>
          <w:ilvl w:val="0"/>
          <w:numId w:val="4"/>
        </w:numPr>
        <w:ind w:leftChars="0" w:left="426" w:firstLineChars="0" w:hanging="428"/>
      </w:pPr>
      <w:r>
        <w:t xml:space="preserve">conseguentemente, </w:t>
      </w:r>
      <w:r w:rsidR="00816452">
        <w:t xml:space="preserve">in data </w:t>
      </w:r>
      <w:r w:rsidR="003C179E">
        <w:t>7 novembre 2025</w:t>
      </w:r>
      <w:r w:rsidR="003A6509">
        <w:t xml:space="preserve">, </w:t>
      </w:r>
      <w:r w:rsidR="00816452">
        <w:t>l’Istituto</w:t>
      </w:r>
      <w:r w:rsidR="00236375" w:rsidRPr="00236375">
        <w:t xml:space="preserve"> ha </w:t>
      </w:r>
      <w:r w:rsidR="00816452">
        <w:t>pubblicato l’avviso pubblico per</w:t>
      </w:r>
      <w:r w:rsidR="00997421">
        <w:t xml:space="preserve"> </w:t>
      </w:r>
      <w:r w:rsidR="00997421" w:rsidRPr="004D2B37">
        <w:t xml:space="preserve">l’affidamento </w:t>
      </w:r>
      <w:r w:rsidR="00A90C35">
        <w:t>d</w:t>
      </w:r>
      <w:r w:rsidR="005719CD">
        <w:t>ella fornitura d</w:t>
      </w:r>
      <w:r w:rsidR="00A90C35">
        <w:t xml:space="preserve">i </w:t>
      </w:r>
      <w:r w:rsidR="00473847" w:rsidRPr="00DC5DE9">
        <w:t xml:space="preserve">un </w:t>
      </w:r>
      <w:r w:rsidR="00473847">
        <w:t>C</w:t>
      </w:r>
      <w:r w:rsidR="00473847" w:rsidRPr="00DC5DE9">
        <w:t xml:space="preserve">itofluorimetro a </w:t>
      </w:r>
      <w:r w:rsidR="00473847">
        <w:t>F</w:t>
      </w:r>
      <w:r w:rsidR="00473847" w:rsidRPr="00DC5DE9">
        <w:t xml:space="preserve">lusso </w:t>
      </w:r>
      <w:r w:rsidR="00473847">
        <w:t>S</w:t>
      </w:r>
      <w:r w:rsidR="00473847" w:rsidRPr="00DC5DE9">
        <w:t>pettrale, dotato di quattro laser e di un campionatore automatico integrato, completo di workstation con software per la gestione dello stesso e l'analisi dei dati</w:t>
      </w:r>
      <w:r w:rsidR="00473847">
        <w:t xml:space="preserve"> </w:t>
      </w:r>
      <w:r w:rsidR="00236375" w:rsidRPr="00B77C7F">
        <w:rPr>
          <w:bCs/>
        </w:rPr>
        <w:t>corredat</w:t>
      </w:r>
      <w:r w:rsidR="00816452" w:rsidRPr="00B77C7F">
        <w:rPr>
          <w:bCs/>
        </w:rPr>
        <w:t>o</w:t>
      </w:r>
      <w:r w:rsidR="00236375" w:rsidRPr="00236375">
        <w:t xml:space="preserve"> </w:t>
      </w:r>
      <w:r w:rsidR="005719CD">
        <w:rPr>
          <w:i/>
          <w:iCs/>
        </w:rPr>
        <w:t xml:space="preserve">inter alia </w:t>
      </w:r>
      <w:r w:rsidR="00236375" w:rsidRPr="00236375">
        <w:t>da</w:t>
      </w:r>
      <w:r>
        <w:t xml:space="preserve">l capitolato tecnico e </w:t>
      </w:r>
      <w:r w:rsidR="00492987">
        <w:t>d</w:t>
      </w:r>
      <w:r>
        <w:t>a</w:t>
      </w:r>
      <w:r w:rsidR="00236375" w:rsidRPr="00236375">
        <w:t>lle dichiarazioni da rendere da parte del fornitore;</w:t>
      </w:r>
    </w:p>
    <w:p w14:paraId="7F4AA0CC" w14:textId="216D58D5" w:rsidR="00236375" w:rsidRPr="00236375" w:rsidRDefault="00816452" w:rsidP="004D2B37">
      <w:pPr>
        <w:pStyle w:val="ListParagraph"/>
        <w:numPr>
          <w:ilvl w:val="0"/>
          <w:numId w:val="4"/>
        </w:numPr>
        <w:ind w:leftChars="0" w:left="426" w:firstLineChars="0" w:hanging="428"/>
      </w:pPr>
      <w:r w:rsidRPr="00816452">
        <w:t xml:space="preserve">a seguito del ricevimento, a mezzo PEC, delle offerte da parte degli operatori economici ed all’esito della fase di selezione, sulla base dei criteri stabiliti nell’Avviso pubblico, nonché nel Capitolato </w:t>
      </w:r>
      <w:r w:rsidRPr="00816452">
        <w:lastRenderedPageBreak/>
        <w:t>tecnico, il Responsabile Unico di Progetto ha ritenuto che l’offerta migliore e che soddisfa le esigenze d</w:t>
      </w:r>
      <w:r>
        <w:t xml:space="preserve">ell’Istituto </w:t>
      </w:r>
      <w:r w:rsidRPr="00816452">
        <w:t xml:space="preserve">è quella presentata dal Contraente, trasmettendo al Responsabile </w:t>
      </w:r>
      <w:r w:rsidR="000B135B" w:rsidRPr="0052152D">
        <w:t>dell’Approvvigionamento</w:t>
      </w:r>
      <w:r w:rsidR="000B135B" w:rsidRPr="002912F7">
        <w:t xml:space="preserve"> </w:t>
      </w:r>
      <w:r w:rsidRPr="002912F7">
        <w:t>la documentazione</w:t>
      </w:r>
      <w:r w:rsidRPr="00816452">
        <w:t xml:space="preserve"> ai fini della stipula contrattuale</w:t>
      </w:r>
      <w:r w:rsidR="00236375" w:rsidRPr="00236375">
        <w:t>;</w:t>
      </w:r>
    </w:p>
    <w:p w14:paraId="6D07BEAC" w14:textId="098449C1" w:rsidR="00236375" w:rsidRPr="00236375" w:rsidRDefault="00236375" w:rsidP="004D2B37">
      <w:pPr>
        <w:pStyle w:val="ListParagraph"/>
        <w:numPr>
          <w:ilvl w:val="0"/>
          <w:numId w:val="4"/>
        </w:numPr>
        <w:ind w:leftChars="0" w:left="426" w:firstLineChars="0" w:hanging="428"/>
      </w:pPr>
      <w:r w:rsidRPr="00236375">
        <w:t xml:space="preserve">in virtù di tutto quanto sopra, le Parti intendono regolare i reciproci rapporti ed obblighi per </w:t>
      </w:r>
      <w:r w:rsidR="000B135B">
        <w:t>la Fornitura</w:t>
      </w:r>
    </w:p>
    <w:p w14:paraId="1F53F562" w14:textId="77777777" w:rsidR="005719CD" w:rsidRPr="00236375" w:rsidRDefault="005719CD" w:rsidP="004D2B37">
      <w:pPr>
        <w:ind w:left="0"/>
      </w:pPr>
    </w:p>
    <w:p w14:paraId="4C96DDB8" w14:textId="77777777" w:rsidR="00236375" w:rsidRPr="00236375" w:rsidRDefault="00236375" w:rsidP="004D2B37">
      <w:pPr>
        <w:ind w:left="0"/>
      </w:pPr>
      <w:r w:rsidRPr="00236375">
        <w:t>Tanto premesso, le Parti, come sopra costituite e rappresentate</w:t>
      </w:r>
    </w:p>
    <w:p w14:paraId="624C4BC9" w14:textId="77777777" w:rsidR="00236375" w:rsidRPr="004D2B37" w:rsidRDefault="00236375" w:rsidP="00D46741">
      <w:pPr>
        <w:spacing w:before="120" w:after="120"/>
        <w:ind w:left="0"/>
        <w:jc w:val="center"/>
        <w:rPr>
          <w:b/>
          <w:bCs/>
        </w:rPr>
      </w:pPr>
      <w:r w:rsidRPr="004D2B37">
        <w:rPr>
          <w:b/>
          <w:bCs/>
        </w:rPr>
        <w:t>CONVENGONO E STIPULANO QUANTO SEGUE</w:t>
      </w:r>
    </w:p>
    <w:p w14:paraId="510522E9" w14:textId="5A17F89E" w:rsidR="00236375" w:rsidRPr="004D2B37" w:rsidRDefault="00236375" w:rsidP="004D2B37">
      <w:pPr>
        <w:pStyle w:val="Heading1"/>
      </w:pPr>
      <w:r w:rsidRPr="004D2B37">
        <w:t>Premesse ed allegati</w:t>
      </w:r>
    </w:p>
    <w:p w14:paraId="4D193530" w14:textId="77777777" w:rsidR="00236375" w:rsidRPr="00236375" w:rsidRDefault="00236375" w:rsidP="004D2B37">
      <w:pPr>
        <w:ind w:left="0"/>
      </w:pPr>
      <w:r w:rsidRPr="00236375">
        <w:t>Le premesse e i documenti allegati di seguito richiamati formano parte integrante e sostanziale del presente contratto di fornitura (di seguito, anche il “</w:t>
      </w:r>
      <w:r w:rsidRPr="006E1C29">
        <w:rPr>
          <w:b/>
          <w:bCs/>
        </w:rPr>
        <w:t>Contratto</w:t>
      </w:r>
      <w:r w:rsidRPr="00236375">
        <w:t xml:space="preserve">”): </w:t>
      </w:r>
    </w:p>
    <w:p w14:paraId="5B1A4588" w14:textId="77777777" w:rsidR="00236375" w:rsidRPr="00236375" w:rsidRDefault="00236375" w:rsidP="004D2B37">
      <w:pPr>
        <w:ind w:left="0"/>
      </w:pPr>
      <w:r w:rsidRPr="00236375">
        <w:t xml:space="preserve">Allegati: </w:t>
      </w:r>
    </w:p>
    <w:p w14:paraId="4F02A176" w14:textId="50BCCC1A" w:rsidR="00236375" w:rsidRPr="00236375" w:rsidRDefault="00816452" w:rsidP="00816452">
      <w:pPr>
        <w:pStyle w:val="ListParagraph"/>
        <w:numPr>
          <w:ilvl w:val="0"/>
          <w:numId w:val="14"/>
        </w:numPr>
        <w:ind w:leftChars="0" w:firstLineChars="0"/>
      </w:pPr>
      <w:r>
        <w:t>o</w:t>
      </w:r>
      <w:r w:rsidR="00236375" w:rsidRPr="00236375">
        <w:t xml:space="preserve">fferta del Fornitore; </w:t>
      </w:r>
    </w:p>
    <w:p w14:paraId="32F8FEBD" w14:textId="1759BFD5" w:rsidR="00236375" w:rsidRPr="00236375" w:rsidRDefault="00816452" w:rsidP="00816452">
      <w:pPr>
        <w:pStyle w:val="ListParagraph"/>
        <w:numPr>
          <w:ilvl w:val="0"/>
          <w:numId w:val="14"/>
        </w:numPr>
        <w:ind w:leftChars="0" w:firstLineChars="0"/>
      </w:pPr>
      <w:r>
        <w:t>d</w:t>
      </w:r>
      <w:r w:rsidR="00236375" w:rsidRPr="00236375">
        <w:t>ichiarazioni e documenti del Fornitore;</w:t>
      </w:r>
    </w:p>
    <w:p w14:paraId="15516E75" w14:textId="6D455369" w:rsidR="00236375" w:rsidRPr="0052152D" w:rsidRDefault="00C02A40" w:rsidP="00816452">
      <w:pPr>
        <w:pStyle w:val="ListParagraph"/>
        <w:numPr>
          <w:ilvl w:val="0"/>
          <w:numId w:val="14"/>
        </w:numPr>
        <w:ind w:leftChars="0" w:firstLineChars="0"/>
      </w:pPr>
      <w:r w:rsidRPr="0052152D">
        <w:t>[●].</w:t>
      </w:r>
    </w:p>
    <w:p w14:paraId="79808A75" w14:textId="77777777" w:rsidR="00C02A40" w:rsidRDefault="00C02A40" w:rsidP="004D2B37">
      <w:pPr>
        <w:ind w:left="0"/>
      </w:pPr>
    </w:p>
    <w:p w14:paraId="70073127" w14:textId="6302643C" w:rsidR="00236375" w:rsidRPr="00C02A40" w:rsidRDefault="00236375" w:rsidP="004D2B37">
      <w:pPr>
        <w:pStyle w:val="Heading1"/>
      </w:pPr>
      <w:r w:rsidRPr="00C02A40">
        <w:t>Oggetto del Contratto</w:t>
      </w:r>
    </w:p>
    <w:p w14:paraId="5EF59D47" w14:textId="4781E591" w:rsidR="00236375" w:rsidRPr="00236375" w:rsidRDefault="00236375" w:rsidP="004D2B37">
      <w:pPr>
        <w:ind w:left="0"/>
      </w:pPr>
      <w:r w:rsidRPr="00236375">
        <w:t>Il Contratto ha ad oggetto la</w:t>
      </w:r>
      <w:r w:rsidR="00816452">
        <w:t xml:space="preserve"> Fornitura</w:t>
      </w:r>
      <w:r w:rsidR="000B135B">
        <w:t>, l’installazione e il collaudo</w:t>
      </w:r>
      <w:r w:rsidR="00816452">
        <w:t xml:space="preserve"> di</w:t>
      </w:r>
      <w:r w:rsidRPr="00236375">
        <w:t xml:space="preserve"> </w:t>
      </w:r>
      <w:r w:rsidR="0030230F" w:rsidRPr="00DC5DE9">
        <w:t xml:space="preserve">un </w:t>
      </w:r>
      <w:r w:rsidR="0030230F">
        <w:t>C</w:t>
      </w:r>
      <w:r w:rsidR="0030230F" w:rsidRPr="00DC5DE9">
        <w:t xml:space="preserve">itofluorimetro a </w:t>
      </w:r>
      <w:r w:rsidR="0030230F">
        <w:t>F</w:t>
      </w:r>
      <w:r w:rsidR="0030230F" w:rsidRPr="00DC5DE9">
        <w:t xml:space="preserve">lusso </w:t>
      </w:r>
      <w:r w:rsidR="0030230F">
        <w:t>S</w:t>
      </w:r>
      <w:r w:rsidR="0030230F" w:rsidRPr="00DC5DE9">
        <w:t>pettrale, dotato di quattro laser e di un campionatore automatico integrato, completo di workstation con software per la gestione dello stesso e l'analisi dei dati</w:t>
      </w:r>
      <w:r w:rsidRPr="00236375">
        <w:t xml:space="preserve">, che </w:t>
      </w:r>
      <w:r w:rsidR="008B0872">
        <w:t>il Fornitore</w:t>
      </w:r>
      <w:r w:rsidRPr="00236375">
        <w:t xml:space="preserve"> accetta senza riserva alcuna. </w:t>
      </w:r>
    </w:p>
    <w:p w14:paraId="76F9BB24" w14:textId="33F25DD7" w:rsidR="00236375" w:rsidRPr="00236375" w:rsidRDefault="00C02A40" w:rsidP="004D2B37">
      <w:pPr>
        <w:ind w:left="0"/>
      </w:pPr>
      <w:r>
        <w:t>L</w:t>
      </w:r>
      <w:r w:rsidR="00A90C35">
        <w:t xml:space="preserve">’affidamento </w:t>
      </w:r>
      <w:r>
        <w:t>deve</w:t>
      </w:r>
      <w:r w:rsidR="00236375" w:rsidRPr="00236375">
        <w:t xml:space="preserve"> essere </w:t>
      </w:r>
      <w:r w:rsidR="006E1C29">
        <w:t>res</w:t>
      </w:r>
      <w:r w:rsidR="00A90C35">
        <w:t>o</w:t>
      </w:r>
      <w:r w:rsidR="00236375" w:rsidRPr="00236375">
        <w:t xml:space="preserve"> nel rispetto delle quantità e delle tipologie indicate nel</w:t>
      </w:r>
      <w:r w:rsidR="00816452">
        <w:t xml:space="preserve"> Capitolato tecnico.</w:t>
      </w:r>
    </w:p>
    <w:p w14:paraId="4E3CC32C" w14:textId="77777777" w:rsidR="00C02A40" w:rsidRDefault="00C02A40" w:rsidP="004D2B37">
      <w:pPr>
        <w:ind w:left="0"/>
      </w:pPr>
    </w:p>
    <w:p w14:paraId="658D4272" w14:textId="27E1C6E1" w:rsidR="00236375" w:rsidRPr="00C02A40" w:rsidRDefault="00236375" w:rsidP="004D2B37">
      <w:pPr>
        <w:pStyle w:val="Heading1"/>
      </w:pPr>
      <w:r w:rsidRPr="00C02A40">
        <w:t xml:space="preserve">Termini e modalità di espletamento </w:t>
      </w:r>
    </w:p>
    <w:p w14:paraId="773AFEAE" w14:textId="50A7825B" w:rsidR="00236375" w:rsidRPr="00236375" w:rsidRDefault="00A90C35" w:rsidP="000B135B">
      <w:pPr>
        <w:ind w:left="0"/>
      </w:pPr>
      <w:r>
        <w:t>L’affidamento</w:t>
      </w:r>
      <w:r w:rsidRPr="00236375">
        <w:t xml:space="preserve"> </w:t>
      </w:r>
      <w:r w:rsidR="00236375" w:rsidRPr="00236375">
        <w:t>indicat</w:t>
      </w:r>
      <w:r>
        <w:t>o</w:t>
      </w:r>
      <w:r w:rsidR="00236375" w:rsidRPr="00236375">
        <w:t xml:space="preserve"> al precedente articolo 2, secondo quanto previsto dal</w:t>
      </w:r>
      <w:r w:rsidR="00816452">
        <w:t xml:space="preserve"> Capitolato tecnico</w:t>
      </w:r>
      <w:r w:rsidR="00236375" w:rsidRPr="00236375">
        <w:t xml:space="preserve">, dovrà </w:t>
      </w:r>
      <w:r w:rsidR="00236375" w:rsidRPr="0052152D">
        <w:t xml:space="preserve">avvenire presso </w:t>
      </w:r>
      <w:r w:rsidR="000B135B" w:rsidRPr="0052152D">
        <w:t xml:space="preserve">i laboratori di ricerca dell’IRCCS Istituto Europeo di Oncologia, Via </w:t>
      </w:r>
      <w:r w:rsidR="000B3258" w:rsidRPr="0052152D">
        <w:t>Serio</w:t>
      </w:r>
      <w:r w:rsidR="000B135B" w:rsidRPr="0052152D">
        <w:t>, n. 1</w:t>
      </w:r>
      <w:r w:rsidR="000B3258" w:rsidRPr="0052152D">
        <w:t>5</w:t>
      </w:r>
      <w:r w:rsidR="000B135B" w:rsidRPr="0052152D">
        <w:t xml:space="preserve"> - 20139 (MI), entro il 31.</w:t>
      </w:r>
      <w:r w:rsidR="00604097" w:rsidRPr="0052152D">
        <w:t>1</w:t>
      </w:r>
      <w:r w:rsidR="00650046" w:rsidRPr="0052152D">
        <w:t>2</w:t>
      </w:r>
      <w:r w:rsidR="000B135B" w:rsidRPr="0052152D">
        <w:t>.</w:t>
      </w:r>
      <w:r w:rsidR="00604097" w:rsidRPr="0052152D">
        <w:t>2025</w:t>
      </w:r>
      <w:r w:rsidR="000B135B" w:rsidRPr="0052152D">
        <w:t>.</w:t>
      </w:r>
    </w:p>
    <w:p w14:paraId="7073FAA3" w14:textId="014C471A" w:rsidR="00236375" w:rsidRDefault="00236375" w:rsidP="00065C22">
      <w:pPr>
        <w:ind w:left="-2" w:firstLineChars="0" w:firstLine="0"/>
      </w:pPr>
      <w:r w:rsidRPr="00236375">
        <w:t xml:space="preserve">Il Fornitore garantisce di essere in possesso delle certificazioni, know </w:t>
      </w:r>
      <w:proofErr w:type="spellStart"/>
      <w:r w:rsidRPr="00236375">
        <w:t>how</w:t>
      </w:r>
      <w:proofErr w:type="spellEnd"/>
      <w:r w:rsidRPr="00236375">
        <w:t xml:space="preserve"> e diritti relativi </w:t>
      </w:r>
      <w:r w:rsidR="000B135B">
        <w:t xml:space="preserve">alla Fornitura e garantisce che la Fornitura è in possesso di tutte le certificazioni necessarie ed </w:t>
      </w:r>
      <w:r w:rsidR="000B135B" w:rsidRPr="009E4E59">
        <w:t>obbligatorie per la commercializzazione della stessa sul mercato nazionale</w:t>
      </w:r>
      <w:r w:rsidRPr="00236375">
        <w:t xml:space="preserve">. </w:t>
      </w:r>
    </w:p>
    <w:p w14:paraId="62477DA1" w14:textId="77777777" w:rsidR="004D2B37" w:rsidRDefault="004D2B37" w:rsidP="004D2B37">
      <w:pPr>
        <w:ind w:leftChars="0" w:firstLineChars="0"/>
      </w:pPr>
    </w:p>
    <w:p w14:paraId="2C632BDD" w14:textId="4EDBD357" w:rsidR="00236375" w:rsidRPr="005F64B3" w:rsidRDefault="00236375" w:rsidP="004D2B37">
      <w:pPr>
        <w:pStyle w:val="Heading1"/>
      </w:pPr>
      <w:r w:rsidRPr="005F64B3">
        <w:t>Corrispettivo e modalità di pagamento</w:t>
      </w:r>
    </w:p>
    <w:p w14:paraId="73967F72" w14:textId="2AA5FB4F" w:rsidR="00236375" w:rsidRPr="0052152D" w:rsidRDefault="00236375" w:rsidP="004D2B37">
      <w:pPr>
        <w:ind w:left="0"/>
      </w:pPr>
      <w:r w:rsidRPr="0052152D">
        <w:t xml:space="preserve">Per l’espletamento </w:t>
      </w:r>
      <w:r w:rsidR="00A90C35" w:rsidRPr="0052152D">
        <w:t>dell’affidamento</w:t>
      </w:r>
      <w:r w:rsidRPr="0052152D">
        <w:t xml:space="preserve">, </w:t>
      </w:r>
      <w:r w:rsidR="00816452" w:rsidRPr="0052152D">
        <w:t>l’Istituto</w:t>
      </w:r>
      <w:r w:rsidRPr="0052152D">
        <w:t xml:space="preserve"> riconoscerà al Fornitore un corrispettivo a corpo, fisso ed invariabile, pari a </w:t>
      </w:r>
      <w:r w:rsidR="005F64B3" w:rsidRPr="0052152D">
        <w:t>[●]</w:t>
      </w:r>
      <w:r w:rsidRPr="0052152D">
        <w:t xml:space="preserve"> (_____/__) oltre IVA e </w:t>
      </w:r>
      <w:r w:rsidR="005F64B3" w:rsidRPr="0052152D">
        <w:t>[●]</w:t>
      </w:r>
      <w:r w:rsidRPr="0052152D">
        <w:t xml:space="preserve"> (_____/__), IVA inclusa, (</w:t>
      </w:r>
      <w:r w:rsidR="006E1C29" w:rsidRPr="0052152D">
        <w:t xml:space="preserve">il </w:t>
      </w:r>
      <w:r w:rsidRPr="0052152D">
        <w:t>“</w:t>
      </w:r>
      <w:r w:rsidRPr="0052152D">
        <w:rPr>
          <w:b/>
          <w:bCs/>
        </w:rPr>
        <w:t>Corrispettivo</w:t>
      </w:r>
      <w:r w:rsidRPr="0052152D">
        <w:t>”)</w:t>
      </w:r>
      <w:r w:rsidR="00E556F8" w:rsidRPr="0052152D">
        <w:t>, comprensivi di oneri della sicurezza non oggetto di ribasso indicati nel DUVRI</w:t>
      </w:r>
      <w:r w:rsidRPr="0052152D">
        <w:t>.</w:t>
      </w:r>
    </w:p>
    <w:p w14:paraId="37196AE0" w14:textId="4EC1F83E" w:rsidR="00236375" w:rsidRPr="0052152D" w:rsidRDefault="00236375" w:rsidP="004D2B37">
      <w:pPr>
        <w:ind w:left="0"/>
      </w:pPr>
      <w:r w:rsidRPr="0052152D">
        <w:t>Il Corrispettivo è comprensivo di qualsiasi spesa, tassa o onere diretto o indiretto connesso al suo espletamento.</w:t>
      </w:r>
    </w:p>
    <w:p w14:paraId="76E29880" w14:textId="5ED77C9E" w:rsidR="00236375" w:rsidRDefault="008B0872" w:rsidP="004D2B37">
      <w:pPr>
        <w:ind w:left="0"/>
      </w:pPr>
      <w:r w:rsidRPr="0052152D">
        <w:t xml:space="preserve">Il pagamento del </w:t>
      </w:r>
      <w:r w:rsidR="006E1C29" w:rsidRPr="0052152D">
        <w:t>C</w:t>
      </w:r>
      <w:r w:rsidRPr="0052152D">
        <w:t xml:space="preserve">orrispettivo avverrà </w:t>
      </w:r>
      <w:r w:rsidR="00E23EC5" w:rsidRPr="0052152D">
        <w:t>in un’unica soluzione,</w:t>
      </w:r>
      <w:r w:rsidRPr="0052152D">
        <w:t xml:space="preserve"> previa trasmissione da parte del </w:t>
      </w:r>
      <w:r w:rsidR="006E1C29" w:rsidRPr="0052152D">
        <w:t>Fornitore</w:t>
      </w:r>
      <w:r w:rsidRPr="0052152D">
        <w:t xml:space="preserve"> del documento che attesti la regolarità contributiva e retributiva</w:t>
      </w:r>
      <w:r w:rsidR="000F3EDB" w:rsidRPr="0052152D">
        <w:t xml:space="preserve"> in corso di validità, previo superamento</w:t>
      </w:r>
      <w:r w:rsidR="000F3EDB">
        <w:t xml:space="preserve"> con esito positivo del collaudo della Fornitura, nonché</w:t>
      </w:r>
      <w:r w:rsidR="00E23EC5">
        <w:t xml:space="preserve"> </w:t>
      </w:r>
      <w:r w:rsidRPr="008B0872">
        <w:t>emissione da parte dello</w:t>
      </w:r>
      <w:r>
        <w:t xml:space="preserve"> </w:t>
      </w:r>
      <w:r w:rsidRPr="008B0872">
        <w:t xml:space="preserve">stesso di fattura </w:t>
      </w:r>
      <w:r w:rsidRPr="008B0872">
        <w:lastRenderedPageBreak/>
        <w:t>elettronica intestata</w:t>
      </w:r>
      <w:r>
        <w:t xml:space="preserve"> a</w:t>
      </w:r>
      <w:r w:rsidR="006D5181">
        <w:t>l</w:t>
      </w:r>
      <w:r w:rsidR="00816452">
        <w:t>l’Istituto</w:t>
      </w:r>
      <w:r w:rsidR="000F3EDB">
        <w:t xml:space="preserve"> nel rispetto della disciplina in materia di tracciabilità dei flussi di cui al seguente articolo 5</w:t>
      </w:r>
      <w:r>
        <w:t xml:space="preserve">. </w:t>
      </w:r>
      <w:r w:rsidR="005F64B3">
        <w:t>Il Fornitore</w:t>
      </w:r>
      <w:r w:rsidR="00236375" w:rsidRPr="00236375">
        <w:t xml:space="preserve"> potrà emettere le fatture esclusivamente </w:t>
      </w:r>
      <w:r w:rsidR="005F64B3">
        <w:t>a seguito della completa</w:t>
      </w:r>
      <w:r w:rsidR="00236375" w:rsidRPr="00236375">
        <w:t xml:space="preserve"> esecuzione delle prestazioni contrattuali, se non diversamente indicato.</w:t>
      </w:r>
    </w:p>
    <w:p w14:paraId="30924930" w14:textId="77777777" w:rsidR="000F3EDB" w:rsidRDefault="000F3EDB" w:rsidP="004D2B37">
      <w:pPr>
        <w:ind w:left="0"/>
      </w:pPr>
    </w:p>
    <w:p w14:paraId="6489BEFA" w14:textId="07F919F3" w:rsidR="008B0872" w:rsidRPr="00236375" w:rsidRDefault="00816452" w:rsidP="004D2B37">
      <w:pPr>
        <w:ind w:left="0"/>
      </w:pPr>
      <w:r w:rsidRPr="0052152D">
        <w:t>L’Istituto</w:t>
      </w:r>
      <w:r w:rsidR="008B0872" w:rsidRPr="0052152D">
        <w:t xml:space="preserve"> provvederà al pagamento </w:t>
      </w:r>
      <w:r w:rsidR="00525F42" w:rsidRPr="0052152D">
        <w:t xml:space="preserve">entro </w:t>
      </w:r>
      <w:r w:rsidR="00E23EC5" w:rsidRPr="0052152D">
        <w:t>60</w:t>
      </w:r>
      <w:r w:rsidR="00525F42" w:rsidRPr="0052152D">
        <w:t xml:space="preserve">gg. </w:t>
      </w:r>
      <w:proofErr w:type="spellStart"/>
      <w:r w:rsidR="00525F42" w:rsidRPr="0052152D">
        <w:t>d.f.f.m</w:t>
      </w:r>
      <w:proofErr w:type="spellEnd"/>
      <w:r w:rsidR="00525F42" w:rsidRPr="0052152D">
        <w:t xml:space="preserve">. </w:t>
      </w:r>
      <w:r w:rsidR="008B0872" w:rsidRPr="0052152D">
        <w:t>con bonifico bancario e sarà disposto mediante accreditamento sul conto corrente indicato dal Fornitore e intestato allo stesso.</w:t>
      </w:r>
    </w:p>
    <w:p w14:paraId="14023674" w14:textId="77777777" w:rsidR="005F64B3" w:rsidRDefault="005F64B3" w:rsidP="004D2B37">
      <w:pPr>
        <w:ind w:left="0"/>
      </w:pPr>
    </w:p>
    <w:p w14:paraId="6E015C82" w14:textId="5B015D88" w:rsidR="00236375" w:rsidRPr="005F64B3" w:rsidRDefault="00236375" w:rsidP="004D2B37">
      <w:pPr>
        <w:pStyle w:val="Heading1"/>
      </w:pPr>
      <w:r w:rsidRPr="005F64B3">
        <w:t>Obblighi relativi alla tracciabilità dei flussi finanziari</w:t>
      </w:r>
    </w:p>
    <w:p w14:paraId="4546EABA" w14:textId="77777777" w:rsidR="00236375" w:rsidRPr="00236375" w:rsidRDefault="00236375" w:rsidP="004D2B37">
      <w:pPr>
        <w:ind w:left="0"/>
      </w:pPr>
      <w:r w:rsidRPr="00236375">
        <w:t xml:space="preserve">Il pagamento delle prestazioni rese dal Fornitore verrà effettuato nel rispetto della normativa sulla tracciabilità dei flussi finanziari.  </w:t>
      </w:r>
    </w:p>
    <w:p w14:paraId="588B8B4D" w14:textId="647A3357" w:rsidR="00236375" w:rsidRPr="00236375" w:rsidRDefault="00236375" w:rsidP="004D2B37">
      <w:pPr>
        <w:ind w:left="0"/>
      </w:pPr>
      <w:r w:rsidRPr="00236375">
        <w:t xml:space="preserve">Le fatture dovranno essere emesse in forma elettronica utilizzando il seguente codice destinatario: </w:t>
      </w:r>
      <w:r w:rsidR="00091F5F">
        <w:rPr>
          <w:rFonts w:ascii="latobold" w:hAnsi="latobold"/>
          <w:color w:val="666666"/>
          <w:sz w:val="21"/>
          <w:szCs w:val="21"/>
          <w:shd w:val="clear" w:color="auto" w:fill="F0F0F0"/>
        </w:rPr>
        <w:t>A4707H7</w:t>
      </w:r>
      <w:r w:rsidRPr="00236375">
        <w:t xml:space="preserve">. </w:t>
      </w:r>
    </w:p>
    <w:p w14:paraId="6430E380" w14:textId="084639C0" w:rsidR="00581B92" w:rsidRPr="00236375" w:rsidRDefault="00236375" w:rsidP="004D2B37">
      <w:pPr>
        <w:ind w:left="0"/>
      </w:pPr>
      <w:r w:rsidRPr="00236375">
        <w:t>Al fine di garantire la piena tracciabilità dei pagamenti e l’immediata riconducibilità degli stessi ai titoli di spesa per cui è stato richiesto il contributo, le fatture elettroniche, i bonifici bancari e i relativi documenti giustificativi di spesa devono riportare:</w:t>
      </w:r>
    </w:p>
    <w:p w14:paraId="2052F4C4" w14:textId="3E26A60D" w:rsidR="00BB1EB7" w:rsidRDefault="00BB1EB7" w:rsidP="004D2B37">
      <w:pPr>
        <w:pStyle w:val="ListParagraph"/>
        <w:numPr>
          <w:ilvl w:val="0"/>
          <w:numId w:val="4"/>
        </w:numPr>
        <w:ind w:leftChars="0" w:left="567" w:firstLineChars="0" w:hanging="286"/>
      </w:pPr>
      <w:r>
        <w:t>il riferimento al PNC;</w:t>
      </w:r>
    </w:p>
    <w:p w14:paraId="2DAA3D09" w14:textId="2B6AFE51" w:rsidR="00BB1EB7" w:rsidRDefault="00BB1EB7" w:rsidP="004D2B37">
      <w:pPr>
        <w:pStyle w:val="ListParagraph"/>
        <w:numPr>
          <w:ilvl w:val="0"/>
          <w:numId w:val="4"/>
        </w:numPr>
        <w:ind w:leftChars="0" w:left="567" w:firstLineChars="0" w:hanging="286"/>
      </w:pPr>
      <w:r>
        <w:t>il riferimento all’Iniziativa;</w:t>
      </w:r>
    </w:p>
    <w:p w14:paraId="5205D5F1" w14:textId="2CAFD01F" w:rsidR="00236375" w:rsidRPr="00581B92" w:rsidRDefault="00236375" w:rsidP="004D2B37">
      <w:pPr>
        <w:pStyle w:val="ListParagraph"/>
        <w:numPr>
          <w:ilvl w:val="0"/>
          <w:numId w:val="4"/>
        </w:numPr>
        <w:ind w:leftChars="0" w:left="567" w:firstLineChars="0" w:hanging="286"/>
      </w:pPr>
      <w:r w:rsidRPr="00581B92">
        <w:t>il Codice Unitario Progetto (CUP) e Codice Identificativo Gara (</w:t>
      </w:r>
      <w:proofErr w:type="spellStart"/>
      <w:r w:rsidR="006005FD">
        <w:t>s</w:t>
      </w:r>
      <w:r w:rsidRPr="00581B92">
        <w:t>CIG</w:t>
      </w:r>
      <w:proofErr w:type="spellEnd"/>
      <w:r w:rsidRPr="00581B92">
        <w:t xml:space="preserve">); </w:t>
      </w:r>
    </w:p>
    <w:p w14:paraId="44ED5518" w14:textId="6FF1EC23" w:rsidR="00236375" w:rsidRPr="00581B92" w:rsidRDefault="00236375" w:rsidP="004D2B37">
      <w:pPr>
        <w:pStyle w:val="ListParagraph"/>
        <w:numPr>
          <w:ilvl w:val="0"/>
          <w:numId w:val="4"/>
        </w:numPr>
        <w:ind w:leftChars="0" w:left="567" w:firstLineChars="0" w:hanging="286"/>
      </w:pPr>
      <w:r w:rsidRPr="00581B92">
        <w:t xml:space="preserve">il conto corrente per la tracciabilità dei flussi finanziari; </w:t>
      </w:r>
    </w:p>
    <w:p w14:paraId="30371B6D" w14:textId="069E9C2A" w:rsidR="000C7878" w:rsidRDefault="00236375" w:rsidP="000C7878">
      <w:pPr>
        <w:pStyle w:val="ListParagraph"/>
        <w:numPr>
          <w:ilvl w:val="0"/>
          <w:numId w:val="4"/>
        </w:numPr>
        <w:ind w:leftChars="0" w:left="567" w:firstLineChars="0" w:hanging="286"/>
      </w:pPr>
      <w:r w:rsidRPr="00581B92">
        <w:t xml:space="preserve">l’indicazione </w:t>
      </w:r>
      <w:r w:rsidR="00581B92">
        <w:t xml:space="preserve">di: </w:t>
      </w:r>
      <w:r w:rsidR="00BB1EB7" w:rsidRPr="00BB1EB7">
        <w:t xml:space="preserve">Piano </w:t>
      </w:r>
      <w:bookmarkStart w:id="5" w:name="_Hlk171344871"/>
      <w:r w:rsidR="00BB1EB7" w:rsidRPr="00BB1EB7">
        <w:t xml:space="preserve">Nazionale per gli investimenti complementari al PNRR (PNC) - Avviso per la concessione di finanziamenti destinati ad iniziative di ricerca per tecnologie e percorsi innovativi in ambito sanitario e assistenziale da finanziare nell’ambito del PNC di cui al Decreto Direttoriale del 6 giugno 2022, n. 931 - Iniziativa “D3 4Health - Digital </w:t>
      </w:r>
      <w:proofErr w:type="spellStart"/>
      <w:r w:rsidR="00BB1EB7" w:rsidRPr="00BB1EB7">
        <w:t>Driven</w:t>
      </w:r>
      <w:proofErr w:type="spellEnd"/>
      <w:r w:rsidR="00BB1EB7" w:rsidRPr="00BB1EB7">
        <w:t xml:space="preserve"> </w:t>
      </w:r>
      <w:proofErr w:type="spellStart"/>
      <w:r w:rsidR="00BB1EB7" w:rsidRPr="00BB1EB7">
        <w:t>Diagnostics</w:t>
      </w:r>
      <w:proofErr w:type="spellEnd"/>
      <w:r w:rsidR="00BB1EB7" w:rsidRPr="00BB1EB7">
        <w:t xml:space="preserve">, </w:t>
      </w:r>
      <w:proofErr w:type="spellStart"/>
      <w:r w:rsidR="00BB1EB7" w:rsidRPr="00BB1EB7">
        <w:t>prognostics</w:t>
      </w:r>
      <w:proofErr w:type="spellEnd"/>
      <w:r w:rsidR="00BB1EB7" w:rsidRPr="00BB1EB7">
        <w:t xml:space="preserve"> and </w:t>
      </w:r>
      <w:proofErr w:type="spellStart"/>
      <w:r w:rsidR="00BB1EB7" w:rsidRPr="00BB1EB7">
        <w:t>therapeutics</w:t>
      </w:r>
      <w:proofErr w:type="spellEnd"/>
      <w:r w:rsidR="00BB1EB7" w:rsidRPr="00BB1EB7">
        <w:t xml:space="preserve"> for </w:t>
      </w:r>
      <w:proofErr w:type="spellStart"/>
      <w:r w:rsidR="00BB1EB7" w:rsidRPr="00BB1EB7">
        <w:t>sustainable</w:t>
      </w:r>
      <w:proofErr w:type="spellEnd"/>
      <w:r w:rsidR="00BB1EB7" w:rsidRPr="00BB1EB7">
        <w:t xml:space="preserve"> Health care” - CODICE PNC0000001 CODICE CUP </w:t>
      </w:r>
      <w:r w:rsidR="0050785F" w:rsidRPr="00A213D3">
        <w:t>B53C22006060001</w:t>
      </w:r>
      <w:r w:rsidR="00BB1EB7" w:rsidRPr="00BB1EB7">
        <w:t xml:space="preserve">. Avviso pubblico per l’affidamento della fornitura di </w:t>
      </w:r>
      <w:r w:rsidR="0030230F" w:rsidRPr="00DC5DE9">
        <w:t xml:space="preserve">un </w:t>
      </w:r>
      <w:r w:rsidR="0030230F">
        <w:t>C</w:t>
      </w:r>
      <w:r w:rsidR="0030230F" w:rsidRPr="00DC5DE9">
        <w:t xml:space="preserve">itofluorimetro a </w:t>
      </w:r>
      <w:r w:rsidR="0030230F">
        <w:t>F</w:t>
      </w:r>
      <w:r w:rsidR="0030230F" w:rsidRPr="00DC5DE9">
        <w:t xml:space="preserve">lusso </w:t>
      </w:r>
      <w:r w:rsidR="0030230F">
        <w:t>S</w:t>
      </w:r>
      <w:r w:rsidR="0030230F" w:rsidRPr="00DC5DE9">
        <w:t>pettrale, dotato di quattro laser e di un campionatore automatico integrato, completo di workstation con software per la gestione dello stesso e l'analisi dei dati</w:t>
      </w:r>
      <w:r w:rsidR="0050785F" w:rsidRPr="00F07BBC">
        <w:t xml:space="preserve"> </w:t>
      </w:r>
      <w:r w:rsidR="0050785F">
        <w:t xml:space="preserve">- </w:t>
      </w:r>
      <w:proofErr w:type="spellStart"/>
      <w:r w:rsidR="00A835A0" w:rsidRPr="00B26999">
        <w:t>sCIG</w:t>
      </w:r>
      <w:proofErr w:type="spellEnd"/>
      <w:r w:rsidR="00A835A0" w:rsidRPr="009C29DA">
        <w:t xml:space="preserve"> E000000090</w:t>
      </w:r>
      <w:r w:rsidR="00A835A0">
        <w:t>;</w:t>
      </w:r>
      <w:bookmarkEnd w:id="5"/>
    </w:p>
    <w:p w14:paraId="20F29434" w14:textId="0DD9AA70" w:rsidR="00236375" w:rsidRPr="000C7878" w:rsidRDefault="00BB1EB7" w:rsidP="000C7878">
      <w:pPr>
        <w:pStyle w:val="ListParagraph"/>
        <w:numPr>
          <w:ilvl w:val="0"/>
          <w:numId w:val="4"/>
        </w:numPr>
        <w:ind w:leftChars="0" w:left="567" w:firstLineChars="0" w:hanging="286"/>
      </w:pPr>
      <w:r w:rsidRPr="000C7878">
        <w:t>il nome del progetto dal titolo “</w:t>
      </w:r>
      <w:bookmarkStart w:id="6" w:name="_Hlk171344904"/>
      <w:r w:rsidRPr="000C7878">
        <w:t xml:space="preserve">Iniziativa “D3 4Health - Digital </w:t>
      </w:r>
      <w:proofErr w:type="spellStart"/>
      <w:r w:rsidRPr="000C7878">
        <w:t>Driven</w:t>
      </w:r>
      <w:proofErr w:type="spellEnd"/>
      <w:r w:rsidRPr="000C7878">
        <w:t xml:space="preserve"> </w:t>
      </w:r>
      <w:proofErr w:type="spellStart"/>
      <w:r w:rsidRPr="000C7878">
        <w:t>Diagnostics</w:t>
      </w:r>
      <w:proofErr w:type="spellEnd"/>
      <w:r w:rsidRPr="000C7878">
        <w:t xml:space="preserve">, </w:t>
      </w:r>
      <w:proofErr w:type="spellStart"/>
      <w:r w:rsidRPr="000C7878">
        <w:t>prognostics</w:t>
      </w:r>
      <w:proofErr w:type="spellEnd"/>
      <w:r w:rsidRPr="000C7878">
        <w:t xml:space="preserve"> and </w:t>
      </w:r>
      <w:proofErr w:type="spellStart"/>
      <w:r w:rsidRPr="000C7878">
        <w:t>therapeutics</w:t>
      </w:r>
      <w:proofErr w:type="spellEnd"/>
      <w:r w:rsidRPr="000C7878">
        <w:t xml:space="preserve"> for </w:t>
      </w:r>
      <w:proofErr w:type="spellStart"/>
      <w:r w:rsidRPr="000C7878">
        <w:t>sustainable</w:t>
      </w:r>
      <w:proofErr w:type="spellEnd"/>
      <w:r w:rsidRPr="000C7878">
        <w:t xml:space="preserve"> Health care”</w:t>
      </w:r>
      <w:bookmarkEnd w:id="6"/>
      <w:r w:rsidRPr="000C7878">
        <w:t>.</w:t>
      </w:r>
    </w:p>
    <w:p w14:paraId="152C4CA2" w14:textId="77777777" w:rsidR="00236375" w:rsidRPr="00997421" w:rsidRDefault="00236375" w:rsidP="004D2B37">
      <w:pPr>
        <w:ind w:left="0"/>
      </w:pPr>
    </w:p>
    <w:p w14:paraId="5F84B01A" w14:textId="5A7A8B1F" w:rsidR="00236375" w:rsidRPr="00236375" w:rsidRDefault="00236375" w:rsidP="004D2B37">
      <w:pPr>
        <w:ind w:left="0"/>
      </w:pPr>
      <w:r w:rsidRPr="00236375">
        <w:t xml:space="preserve">Ai fini del rispetto della normativa in materia di tracciabilità dei flussi finanziari ai sensi dell'articolo 3 della Legge n. 136 del 13 agosto 2010, rubricato “Tracciabilità dei flussi finanziari”, il Fornitore indica, in relazione al Contratto, il seguente conto corrente bancario IBAN n. </w:t>
      </w:r>
      <w:r w:rsidR="00581B92">
        <w:t>________________________________________________________</w:t>
      </w:r>
      <w:r w:rsidRPr="00236375">
        <w:t xml:space="preserve">, nonché i nominativi ed i relativi codici fiscali delle persone delegate ad operare sul predetto conto. </w:t>
      </w:r>
    </w:p>
    <w:p w14:paraId="0064B9B4" w14:textId="77777777" w:rsidR="00236375" w:rsidRPr="00236375" w:rsidRDefault="00236375" w:rsidP="004D2B37">
      <w:pPr>
        <w:ind w:left="0"/>
      </w:pPr>
    </w:p>
    <w:p w14:paraId="3334E337" w14:textId="77777777" w:rsidR="00236375" w:rsidRPr="00236375" w:rsidRDefault="00236375" w:rsidP="004D2B37">
      <w:pPr>
        <w:ind w:left="0"/>
      </w:pPr>
      <w:r w:rsidRPr="00236375">
        <w:t>Ai fini di cui sopra, il nominativo ed il relativo codice fiscale della persona delegata ad operare su detto conto, sono:</w:t>
      </w:r>
    </w:p>
    <w:p w14:paraId="0EFD90FF" w14:textId="77777777" w:rsidR="00236375" w:rsidRPr="00236375" w:rsidRDefault="00236375" w:rsidP="004D2B37">
      <w:pPr>
        <w:ind w:left="0"/>
      </w:pPr>
      <w:r w:rsidRPr="00236375">
        <w:t>Nome e Cognome, nato a _________ il ____________, C.F.: ____________________;</w:t>
      </w:r>
    </w:p>
    <w:p w14:paraId="30B04A99" w14:textId="77777777" w:rsidR="00236375" w:rsidRPr="00236375" w:rsidRDefault="00236375" w:rsidP="004D2B37">
      <w:pPr>
        <w:ind w:left="0"/>
      </w:pPr>
      <w:r w:rsidRPr="00236375">
        <w:t>Nome e Cognome, nato a _________ il ____________, C.F.: ____________________.</w:t>
      </w:r>
    </w:p>
    <w:p w14:paraId="762A9FC1" w14:textId="77777777" w:rsidR="00236375" w:rsidRPr="00236375" w:rsidRDefault="00236375" w:rsidP="004D2B37">
      <w:pPr>
        <w:ind w:left="0"/>
      </w:pPr>
    </w:p>
    <w:p w14:paraId="5C3F9696" w14:textId="77777777" w:rsidR="00236375" w:rsidRPr="00236375" w:rsidRDefault="00236375" w:rsidP="004D2B37">
      <w:pPr>
        <w:ind w:left="0"/>
      </w:pPr>
      <w:r w:rsidRPr="00236375">
        <w:t>Il mancato utilizzo di bonifico bancario o postale ovvero degli altri strumenti idonei a consentire la piena tracciabilità delle operazioni comporterà l’attivazione della clausola risolutiva espressa di cui al successivo articolo 8 (“Risoluzione del Contratto”) del Contratto.</w:t>
      </w:r>
    </w:p>
    <w:p w14:paraId="0E80F2DA" w14:textId="77777777" w:rsidR="00236375" w:rsidRPr="00236375" w:rsidRDefault="00236375" w:rsidP="004D2B37">
      <w:pPr>
        <w:ind w:left="0"/>
      </w:pPr>
    </w:p>
    <w:p w14:paraId="03F1606D" w14:textId="7428BADE" w:rsidR="00236375" w:rsidRPr="00236375" w:rsidRDefault="00581B92" w:rsidP="004D2B37">
      <w:pPr>
        <w:ind w:left="0"/>
      </w:pPr>
      <w:r>
        <w:t>Il Fornitore è tenuto</w:t>
      </w:r>
      <w:r w:rsidR="00236375" w:rsidRPr="00236375">
        <w:t xml:space="preserve"> a comunicare tempestivamente e comunque entro e non oltre 7 (sette) giorni dalla/e variazione/i qualsivoglia variazione intervenuta in ordine ai dati relativi agli estremi identificativi del/i conto/i corrente/i dedicato/i nonché le generalità (nome e cognome) e il codice fiscale delle persone delegate ad operare su detto/i conto/i.</w:t>
      </w:r>
    </w:p>
    <w:p w14:paraId="736E2BE0" w14:textId="77777777" w:rsidR="006E1C29" w:rsidRDefault="00581B92" w:rsidP="004D2B37">
      <w:pPr>
        <w:ind w:left="0"/>
      </w:pPr>
      <w:r>
        <w:t>Il Fornitore</w:t>
      </w:r>
      <w:r w:rsidR="00236375" w:rsidRPr="00236375">
        <w:t xml:space="preserve"> si obbliga, a mente dell’articolo 3, comma 8, della Legge 13 agosto 2010 n. 136 e </w:t>
      </w:r>
      <w:proofErr w:type="spellStart"/>
      <w:r w:rsidR="00236375" w:rsidRPr="00236375">
        <w:t>s.m.i.</w:t>
      </w:r>
      <w:proofErr w:type="spellEnd"/>
      <w:r w:rsidR="00236375" w:rsidRPr="00236375">
        <w:t xml:space="preserve">, ad inserire nei contratti sottoscritti con i subappaltatori o i subcontraenti, a pena di nullità assoluta, una apposita clausola con la quale ciascuno di essi assume gli obblighi di tracciabilità dei flussi finanziari di cui alla Legge 13 agosto 2010 n. 136 e </w:t>
      </w:r>
      <w:proofErr w:type="spellStart"/>
      <w:r w:rsidR="00236375" w:rsidRPr="00236375">
        <w:t>s.m.i.</w:t>
      </w:r>
      <w:proofErr w:type="spellEnd"/>
      <w:r w:rsidR="00236375" w:rsidRPr="00236375">
        <w:t xml:space="preserve"> </w:t>
      </w:r>
    </w:p>
    <w:p w14:paraId="6C82A12C" w14:textId="77777777" w:rsidR="006E1C29" w:rsidRDefault="006E1C29" w:rsidP="004D2B37">
      <w:pPr>
        <w:ind w:left="0"/>
      </w:pPr>
    </w:p>
    <w:p w14:paraId="50BDEE5F" w14:textId="77777777" w:rsidR="005719CD" w:rsidRDefault="00581B92" w:rsidP="005719CD">
      <w:pPr>
        <w:ind w:left="0"/>
      </w:pPr>
      <w:r>
        <w:t>Il Fornitore</w:t>
      </w:r>
      <w:r w:rsidR="00236375" w:rsidRPr="00236375">
        <w:t xml:space="preserve"> si obbliga e garantisce che nei contratti sottoscritti con i subappaltatori e i subcontraenti, verrà assunta dalle predette controparti l’obbligazione specifica di risoluzione di diritto del relativo rapporto contrattuale nel caso di mancato utilizzo del bonifico bancario o postale ovvero degli strumenti idonei a consentire la piena tracciabilità dei flussi finanziari.</w:t>
      </w:r>
    </w:p>
    <w:p w14:paraId="75ED573C" w14:textId="0BC647D2" w:rsidR="00236375" w:rsidRPr="00236375" w:rsidRDefault="00236375" w:rsidP="005719CD">
      <w:pPr>
        <w:ind w:left="0"/>
      </w:pPr>
      <w:r w:rsidRPr="00236375">
        <w:t xml:space="preserve">  </w:t>
      </w:r>
    </w:p>
    <w:p w14:paraId="2D388718" w14:textId="41CA6A75" w:rsidR="00236375" w:rsidRPr="00581B92" w:rsidRDefault="00236375" w:rsidP="004D2B37">
      <w:pPr>
        <w:pStyle w:val="Heading1"/>
      </w:pPr>
      <w:r w:rsidRPr="00581B92">
        <w:t>Obblighi del Fornitore</w:t>
      </w:r>
    </w:p>
    <w:p w14:paraId="6CA36594" w14:textId="77777777" w:rsidR="00236375" w:rsidRPr="00236375" w:rsidRDefault="00236375" w:rsidP="004D2B37">
      <w:pPr>
        <w:ind w:left="0"/>
      </w:pPr>
      <w:r w:rsidRPr="00236375">
        <w:t>Sono a totale carico del Fornitore, senza dar luogo ad alcun compenso aggiuntivo a nessun titolo, i seguenti oneri ed obblighi:</w:t>
      </w:r>
    </w:p>
    <w:p w14:paraId="537CD201" w14:textId="32E3D6BE" w:rsidR="00236375" w:rsidRPr="00581B92" w:rsidRDefault="00236375" w:rsidP="004D2B37">
      <w:pPr>
        <w:pStyle w:val="ListParagraph"/>
        <w:numPr>
          <w:ilvl w:val="0"/>
          <w:numId w:val="7"/>
        </w:numPr>
        <w:ind w:leftChars="0" w:firstLineChars="0"/>
      </w:pPr>
      <w:r w:rsidRPr="00581B92">
        <w:t>segnalare, per iscritto e tempestivamente, alla Committente ogni circostanza o difficoltà relativa all</w:t>
      </w:r>
      <w:r w:rsidR="00BB1EB7">
        <w:t>’esecuzione della Fornitura</w:t>
      </w:r>
      <w:r w:rsidRPr="00581B92">
        <w:t>;</w:t>
      </w:r>
    </w:p>
    <w:p w14:paraId="76915849" w14:textId="2C557AB0" w:rsidR="00236375" w:rsidRPr="00581B92" w:rsidRDefault="00236375" w:rsidP="007048FB">
      <w:pPr>
        <w:pStyle w:val="ListParagraph"/>
        <w:numPr>
          <w:ilvl w:val="0"/>
          <w:numId w:val="7"/>
        </w:numPr>
        <w:ind w:leftChars="0" w:firstLineChars="0"/>
      </w:pPr>
      <w:r w:rsidRPr="00581B92">
        <w:t>garantire l’assolvimento di tutti gli obblighi assicurativi e previdenziali per il proprio personale e per i collaboratori impiegati nell’esecuzione delle prestazioni oggetto del Contratto</w:t>
      </w:r>
      <w:r w:rsidR="00E42924">
        <w:t>;</w:t>
      </w:r>
    </w:p>
    <w:p w14:paraId="22F09766" w14:textId="77777777" w:rsidR="00581B92" w:rsidRDefault="00581B92" w:rsidP="004D2B37">
      <w:pPr>
        <w:ind w:left="0"/>
      </w:pPr>
    </w:p>
    <w:p w14:paraId="40F4E640" w14:textId="6F93FC13" w:rsidR="00236375" w:rsidRPr="00581B92" w:rsidRDefault="00236375" w:rsidP="004D2B37">
      <w:pPr>
        <w:pStyle w:val="Heading1"/>
      </w:pPr>
      <w:r w:rsidRPr="00581B92">
        <w:t xml:space="preserve">Obblighi e responsabilità del Fornitore in relazione </w:t>
      </w:r>
      <w:r w:rsidR="00581B92">
        <w:t>ai finanziamenti a valere sul PNC</w:t>
      </w:r>
      <w:r w:rsidRPr="00581B92">
        <w:t xml:space="preserve"> </w:t>
      </w:r>
    </w:p>
    <w:p w14:paraId="0E31F74D" w14:textId="21B417D0" w:rsidR="00236375" w:rsidRPr="00236375" w:rsidRDefault="00581B92" w:rsidP="004D2B37">
      <w:pPr>
        <w:ind w:left="0"/>
      </w:pPr>
      <w:r>
        <w:t>Il Fornitore</w:t>
      </w:r>
      <w:r w:rsidR="00236375" w:rsidRPr="00236375">
        <w:t xml:space="preserve"> dichiara di essere a conoscenza che l’affidamento della Fornitura è finalizzato all’attuazione </w:t>
      </w:r>
      <w:r>
        <w:t>dell’Iniziativa</w:t>
      </w:r>
      <w:r w:rsidR="00236375" w:rsidRPr="00236375">
        <w:t xml:space="preserve"> ed è finanziato con fondi stanziati dal Ministero a valere sul </w:t>
      </w:r>
      <w:r w:rsidR="00BB1EB7">
        <w:t>PNC.</w:t>
      </w:r>
    </w:p>
    <w:p w14:paraId="2DE8F47B" w14:textId="77777777" w:rsidR="00236375" w:rsidRPr="00236375" w:rsidRDefault="00236375" w:rsidP="004D2B37">
      <w:pPr>
        <w:ind w:left="0"/>
      </w:pPr>
    </w:p>
    <w:p w14:paraId="5CF7CC4D" w14:textId="149E3F19" w:rsidR="00236375" w:rsidRPr="00236375" w:rsidRDefault="00581B92" w:rsidP="004D2B37">
      <w:pPr>
        <w:ind w:left="0"/>
      </w:pPr>
      <w:r>
        <w:t xml:space="preserve">Il Fornitore </w:t>
      </w:r>
      <w:r w:rsidR="00236375" w:rsidRPr="00236375">
        <w:t xml:space="preserve">si impegna ad assicurare il rispetto di tutte le disposizioni previste dalla normativa comunitaria e nazionale, nonché di eventuali </w:t>
      </w:r>
      <w:r w:rsidRPr="00581B92">
        <w:t xml:space="preserve">previsioni normative, orientamenti o istruzioni tecniche che potranno essere emanate dal </w:t>
      </w:r>
      <w:r w:rsidR="00D826C1">
        <w:t>Ministero</w:t>
      </w:r>
      <w:r w:rsidRPr="00581B92">
        <w:t xml:space="preserve">, dal </w:t>
      </w:r>
      <w:r w:rsidR="00BD2463">
        <w:t>MEF</w:t>
      </w:r>
      <w:r w:rsidRPr="00581B92">
        <w:t xml:space="preserve">, ovvero da altri soggetti coinvolti nell’attuazione del </w:t>
      </w:r>
      <w:r w:rsidR="00D826C1" w:rsidRPr="00BB1EB7">
        <w:t>PNC</w:t>
      </w:r>
      <w:r w:rsidR="00D826C1">
        <w:t>.</w:t>
      </w:r>
    </w:p>
    <w:p w14:paraId="296599F7" w14:textId="77777777" w:rsidR="00236375" w:rsidRPr="00236375" w:rsidRDefault="00236375" w:rsidP="004D2B37">
      <w:pPr>
        <w:ind w:left="0"/>
      </w:pPr>
    </w:p>
    <w:p w14:paraId="39D0531A" w14:textId="185E4D5E" w:rsidR="00236375" w:rsidRDefault="00BB1EB7" w:rsidP="004D2B37">
      <w:pPr>
        <w:ind w:left="0"/>
      </w:pPr>
      <w:r>
        <w:t xml:space="preserve">Conformemente a quanto previsto dal Disciplinare di Concessione richiamato in Premessa, nonché riportato nell’Avviso pubblico, </w:t>
      </w:r>
      <w:r w:rsidR="00581B92">
        <w:t>Il Fornitore</w:t>
      </w:r>
      <w:r w:rsidR="00236375" w:rsidRPr="00236375">
        <w:t xml:space="preserve"> si impegna, altresì:</w:t>
      </w:r>
    </w:p>
    <w:p w14:paraId="6B8C43F1"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assicurare il rispetto di tutte le disposizioni previste dalla normativa comunitaria e nazionale;</w:t>
      </w:r>
    </w:p>
    <w:p w14:paraId="7F1762C4" w14:textId="77777777" w:rsidR="00BB1EB7" w:rsidRPr="00BB1EB7" w:rsidRDefault="00BB1EB7" w:rsidP="00BB1EB7">
      <w:pPr>
        <w:pStyle w:val="BodyText"/>
        <w:numPr>
          <w:ilvl w:val="0"/>
          <w:numId w:val="16"/>
        </w:numPr>
        <w:spacing w:before="120" w:after="120" w:line="259" w:lineRule="auto"/>
        <w:ind w:left="709" w:hanging="711"/>
        <w:rPr>
          <w:sz w:val="22"/>
          <w:szCs w:val="22"/>
        </w:rPr>
      </w:pPr>
      <w:bookmarkStart w:id="7" w:name="_Hlk171345204"/>
      <w:r w:rsidRPr="00BB1EB7">
        <w:rPr>
          <w:sz w:val="22"/>
          <w:szCs w:val="22"/>
        </w:rPr>
        <w:t xml:space="preserve">rispettare le prescrizioni in materia di DNSH ai sensi dell'Art. 17 del Reg (UE) 2020/852 e relativi atti connessi, nonché assicurare che il progetto non arrechi danno significativo a nessuno dei </w:t>
      </w:r>
      <w:r w:rsidRPr="00BB1EB7">
        <w:rPr>
          <w:sz w:val="22"/>
          <w:szCs w:val="22"/>
        </w:rPr>
        <w:lastRenderedPageBreak/>
        <w:t>sei obiettivi ambientali indicati all’art. 17 del Reg (UE) 2020/852, e in particolare: i) alla mitigazione dei cambiamenti climatici; ii) all’adattamento ai cambiamenti climatici; iii) all’uso sostenibile e alla protezione delle acque e delle risorse marine; iv) all’economia circolare, compresi la prevenzione e il riciclaggio dei rifiuti; v) alla prevenzione e alla riduzione dell’inquinamento nell’acqua o nel suolo; vi) alla protezione e al ripristino della biodiversità e degli ecosistemi;</w:t>
      </w:r>
    </w:p>
    <w:bookmarkEnd w:id="7"/>
    <w:p w14:paraId="3F3500E6" w14:textId="6A794884"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 xml:space="preserve">rispettare le indicazioni contenute nell’Allegato alla Circolare MEF del 30 dicembre 2021, n. 32, denominato “Guida operativa per </w:t>
      </w:r>
      <w:r w:rsidRPr="0052152D">
        <w:t>il rispetto del principio di non arrecare danno significativo all’ambiente (DNSH)”, come aggiornata dalla Circolare MEF del 14 maggio 2024, n. 22, secondo i documenti prodotti e le informazioni di cui alla relativa scheda n. 4 fornite</w:t>
      </w:r>
      <w:r>
        <w:t xml:space="preserve"> in sede di offerta</w:t>
      </w:r>
      <w:r w:rsidRPr="00BB1EB7">
        <w:t>;</w:t>
      </w:r>
    </w:p>
    <w:p w14:paraId="6F704F98"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bookmarkStart w:id="8" w:name="_Hlk180665670"/>
      <w:r w:rsidRPr="00BB1EB7">
        <w:t>assicurare che la realizzazione delle attività progettuali sia coerente con i principi della parità di genere (Gender Equality) in relazione agli articoli 2, 3, paragrafo 3, del TUE, 8, 10, 19 e 157 del TFUE, e 21 e 23 della Carta dei diritti fondamentali dell’Unione europea, della protezione e valorizzazione dei giovani e del superamento dei divari territoriali</w:t>
      </w:r>
      <w:bookmarkEnd w:id="8"/>
      <w:r w:rsidRPr="00BB1EB7">
        <w:t>;</w:t>
      </w:r>
    </w:p>
    <w:p w14:paraId="42AA6478"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rispettare l’obbligo di indicazione del CUP di progetto su tutti gli atti amministrativo/contabili;</w:t>
      </w:r>
    </w:p>
    <w:p w14:paraId="1DDD18F3"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garantire, ai fini della tracciabilità delle risorse a valere sul PNC, che tutte le spese relative all’iniziativa siano effettuate attraverso l’utilizzo di un’apposita contabilità separata;</w:t>
      </w:r>
    </w:p>
    <w:p w14:paraId="4612F573"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garantire l’utilizzo di un conto corrente dedicato necessario per l’erogazione dei pagamenti;</w:t>
      </w:r>
    </w:p>
    <w:p w14:paraId="605F0814" w14:textId="51DA5A5D"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 xml:space="preserve">garantire che le fatture elettroniche o i giustificativi di spesa riportino il riferimento al PNC, all’Iniziativa, al CUP ed al </w:t>
      </w:r>
      <w:proofErr w:type="spellStart"/>
      <w:r w:rsidR="006005FD">
        <w:t>s</w:t>
      </w:r>
      <w:r w:rsidRPr="00BB1EB7">
        <w:t>CIG</w:t>
      </w:r>
      <w:proofErr w:type="spellEnd"/>
      <w:r w:rsidRPr="00BB1EB7">
        <w:t xml:space="preserve"> dei progetti;</w:t>
      </w:r>
    </w:p>
    <w:p w14:paraId="38C5D629"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a consentire e favorire, in ogni fase del procedimento, lo svolgimento di tutti i controlli, ispezioni e monitoraggi disposti dal MUR, facilitando altresì le verifiche dell’Ufficio competente per i controlli del MUR;</w:t>
      </w:r>
    </w:p>
    <w:p w14:paraId="18B5B625"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a individuare eventuali fattori che possano determinare ritardi che incidano in maniera considerevole sulla tempistica definita con il Ministero;</w:t>
      </w:r>
    </w:p>
    <w:p w14:paraId="0E19555A"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 xml:space="preserve">a favorire la valorizzazione dei risultati della ricerca e garantire la tutela della proprietà intellettuale, assicurando un accesso aperto al pubblico ai risultati della ricerca e ai relativi dati (ad esempio, le pubblicazioni di risultati originali della ricerca scientifica, i dati grezzi e i metadati, le fonti, le rappresentazioni digitali grafiche e di immagini e i materiali multimediali scientifici) nel minor tempo e con il minor numero di limitazioni possibile, secondo i principi “Open science” e “FAIR Data”; </w:t>
      </w:r>
    </w:p>
    <w:p w14:paraId="7CEC221A"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rispettare eventuali previsioni normative, orientamenti o istruzioni tecniche che potranno essere emanate dal MUR, dal Ministero dell’Economia e delle Finanze, ovvero da altri soggetti coinvolti nell’attuazione del PNC.</w:t>
      </w:r>
    </w:p>
    <w:p w14:paraId="6EFAD382" w14:textId="2493308A" w:rsidR="00F1230A" w:rsidRPr="0052152D" w:rsidRDefault="00F1230A" w:rsidP="004D2B37">
      <w:pPr>
        <w:ind w:left="0"/>
      </w:pPr>
      <w:r>
        <w:t>Il Fornitore</w:t>
      </w:r>
      <w:r w:rsidR="00236375" w:rsidRPr="00236375">
        <w:t xml:space="preserve"> sarà chiamat</w:t>
      </w:r>
      <w:r>
        <w:t>o</w:t>
      </w:r>
      <w:r w:rsidR="00236375" w:rsidRPr="00236375">
        <w:t xml:space="preserve"> a risarcire </w:t>
      </w:r>
      <w:r w:rsidR="00BB1EB7">
        <w:t>l’Istituto</w:t>
      </w:r>
      <w:r w:rsidR="00BB1EB7" w:rsidRPr="00236375">
        <w:t xml:space="preserve"> </w:t>
      </w:r>
      <w:r w:rsidR="00236375" w:rsidRPr="00236375">
        <w:t xml:space="preserve">per i danni cagionati, qualora si verificasse la perdita o la revoca dei finanziamenti </w:t>
      </w:r>
      <w:r w:rsidR="00236375" w:rsidRPr="0052152D">
        <w:t xml:space="preserve">previsti </w:t>
      </w:r>
      <w:r w:rsidR="006E1C29" w:rsidRPr="0052152D">
        <w:t>da</w:t>
      </w:r>
      <w:r w:rsidR="00107E28" w:rsidRPr="0052152D">
        <w:t>l</w:t>
      </w:r>
      <w:r w:rsidR="007E0FA7" w:rsidRPr="0052152D">
        <w:t>l</w:t>
      </w:r>
      <w:r w:rsidR="00107E28" w:rsidRPr="0052152D">
        <w:t xml:space="preserve">a Convenzione attuativa </w:t>
      </w:r>
      <w:r w:rsidR="00236375" w:rsidRPr="0052152D">
        <w:t xml:space="preserve">a causa di inadempienze nell’esecuzione del Contratto, tra cui, a titolo esemplificativo: </w:t>
      </w:r>
    </w:p>
    <w:p w14:paraId="35071354" w14:textId="77777777" w:rsidR="00E7184C" w:rsidRDefault="00E42924" w:rsidP="00E7184C">
      <w:pPr>
        <w:pStyle w:val="ListParagraph"/>
        <w:numPr>
          <w:ilvl w:val="1"/>
          <w:numId w:val="10"/>
        </w:numPr>
        <w:ind w:leftChars="0" w:left="709" w:firstLineChars="0"/>
      </w:pPr>
      <w:r w:rsidRPr="0052152D">
        <w:t>i</w:t>
      </w:r>
      <w:r w:rsidR="00236375" w:rsidRPr="0052152D">
        <w:t xml:space="preserve">nadempienza o ritardi rispetto alle scadenze di cui </w:t>
      </w:r>
      <w:r w:rsidR="00F1230A" w:rsidRPr="0052152D">
        <w:t>al Disciplinare di Concessione</w:t>
      </w:r>
      <w:r w:rsidR="00236375" w:rsidRPr="0052152D">
        <w:t xml:space="preserve"> relativ</w:t>
      </w:r>
      <w:r w:rsidR="00F1230A" w:rsidRPr="0052152D">
        <w:t>o all’Iniziativa</w:t>
      </w:r>
      <w:r w:rsidR="00236375" w:rsidRPr="0052152D">
        <w:t>, tale da</w:t>
      </w:r>
      <w:r w:rsidR="00236375" w:rsidRPr="00E7184C">
        <w:t xml:space="preserve"> impedire la realizzazione del</w:t>
      </w:r>
      <w:r w:rsidR="00F1230A" w:rsidRPr="00E7184C">
        <w:t>la</w:t>
      </w:r>
      <w:r w:rsidR="00236375" w:rsidRPr="00E7184C">
        <w:t xml:space="preserve"> stess</w:t>
      </w:r>
      <w:r w:rsidR="00F1230A" w:rsidRPr="00E7184C">
        <w:t>a</w:t>
      </w:r>
      <w:r w:rsidR="00236375" w:rsidRPr="00E7184C">
        <w:t xml:space="preserve"> entro il termine previsto; </w:t>
      </w:r>
    </w:p>
    <w:p w14:paraId="09195930" w14:textId="1D43A928" w:rsidR="00E7184C" w:rsidRPr="00E7184C" w:rsidRDefault="00E7184C" w:rsidP="00E7184C">
      <w:pPr>
        <w:pStyle w:val="ListParagraph"/>
        <w:numPr>
          <w:ilvl w:val="1"/>
          <w:numId w:val="10"/>
        </w:numPr>
        <w:ind w:leftChars="0" w:left="709" w:firstLineChars="0"/>
      </w:pPr>
      <w:r>
        <w:t>in caso di accertamento di casi di conflitti di interesse;</w:t>
      </w:r>
    </w:p>
    <w:p w14:paraId="34177E5E" w14:textId="1293393A" w:rsidR="00236375" w:rsidRPr="00E7184C" w:rsidRDefault="00E7184C" w:rsidP="00E7184C">
      <w:pPr>
        <w:pStyle w:val="ListParagraph"/>
        <w:numPr>
          <w:ilvl w:val="1"/>
          <w:numId w:val="10"/>
        </w:numPr>
        <w:ind w:leftChars="0" w:left="709" w:firstLineChars="0"/>
      </w:pPr>
      <w:r w:rsidRPr="00E7184C">
        <w:t>v</w:t>
      </w:r>
      <w:r w:rsidR="00236375" w:rsidRPr="00E7184C">
        <w:t>iolazione del</w:t>
      </w:r>
      <w:r w:rsidRPr="00E7184C">
        <w:t>le prescrizioni in materia di DNSH ai sensi dell'Art. 17 del Reg (UE) 2020/852 e relativi atti connessi;</w:t>
      </w:r>
    </w:p>
    <w:p w14:paraId="0457B804" w14:textId="56DB2BB5" w:rsidR="00236375" w:rsidRPr="00E7184C" w:rsidRDefault="00E42924" w:rsidP="004D2B37">
      <w:pPr>
        <w:pStyle w:val="ListParagraph"/>
        <w:numPr>
          <w:ilvl w:val="1"/>
          <w:numId w:val="10"/>
        </w:numPr>
        <w:ind w:leftChars="0" w:left="709" w:firstLineChars="0"/>
      </w:pPr>
      <w:r w:rsidRPr="00E7184C">
        <w:lastRenderedPageBreak/>
        <w:t>m</w:t>
      </w:r>
      <w:r w:rsidR="00236375" w:rsidRPr="00E7184C">
        <w:t xml:space="preserve">ancata realizzazione, anche parziale, per fatti imputabili all’Operatore Economico, </w:t>
      </w:r>
      <w:r w:rsidR="00F1230A" w:rsidRPr="00E7184C">
        <w:t>dell’Iniziativa</w:t>
      </w:r>
      <w:r w:rsidR="00236375" w:rsidRPr="00E7184C">
        <w:t>, con conseguente revoca del finanziamento stesso.</w:t>
      </w:r>
    </w:p>
    <w:p w14:paraId="00EF4641" w14:textId="77777777" w:rsidR="004D2B37" w:rsidRPr="00E42924" w:rsidRDefault="004D2B37" w:rsidP="004D2B37">
      <w:pPr>
        <w:pStyle w:val="ListParagraph"/>
        <w:ind w:leftChars="0" w:left="709" w:firstLineChars="0" w:firstLine="0"/>
      </w:pPr>
    </w:p>
    <w:p w14:paraId="343B1917" w14:textId="31AF3495" w:rsidR="00236375" w:rsidRPr="00F1230A" w:rsidRDefault="00236375" w:rsidP="004D2B37">
      <w:pPr>
        <w:pStyle w:val="Heading1"/>
      </w:pPr>
      <w:r w:rsidRPr="00F1230A">
        <w:t>Risoluzione del Contratto</w:t>
      </w:r>
    </w:p>
    <w:p w14:paraId="5A3E6491" w14:textId="77777777" w:rsidR="00236375" w:rsidRPr="00236375" w:rsidRDefault="00236375" w:rsidP="004D2B37">
      <w:pPr>
        <w:ind w:left="0"/>
      </w:pPr>
      <w:r w:rsidRPr="00236375">
        <w:t>La Committente potrà risolvere di diritto il Contratto, in caso di:</w:t>
      </w:r>
    </w:p>
    <w:p w14:paraId="26A4E705" w14:textId="23BF5E14" w:rsidR="00236375" w:rsidRPr="00F1230A" w:rsidRDefault="00236375" w:rsidP="004D2B37">
      <w:pPr>
        <w:pStyle w:val="ListParagraph"/>
        <w:numPr>
          <w:ilvl w:val="0"/>
          <w:numId w:val="7"/>
        </w:numPr>
        <w:ind w:leftChars="0" w:firstLineChars="0"/>
      </w:pPr>
      <w:r w:rsidRPr="00F1230A">
        <w:t>grave inadempimento delle obbligazioni contrattuali da parte del Fornitore;</w:t>
      </w:r>
    </w:p>
    <w:p w14:paraId="1F3F6437" w14:textId="20047AB1" w:rsidR="00236375" w:rsidRPr="00F1230A" w:rsidRDefault="00236375" w:rsidP="004D2B37">
      <w:pPr>
        <w:pStyle w:val="ListParagraph"/>
        <w:numPr>
          <w:ilvl w:val="0"/>
          <w:numId w:val="7"/>
        </w:numPr>
        <w:ind w:leftChars="0" w:firstLineChars="0"/>
      </w:pPr>
      <w:r w:rsidRPr="00F1230A">
        <w:t xml:space="preserve">mancato rispetto dei tempi di consegna per fatto imputabile </w:t>
      </w:r>
      <w:r w:rsidR="00F1230A" w:rsidRPr="00F1230A">
        <w:t>al Fornitore</w:t>
      </w:r>
      <w:r w:rsidRPr="00F1230A">
        <w:t xml:space="preserve"> e/o mancata realizzazione delle prestazioni contrattuali, tali da determinare la revoca, in misura totale o parziale, delle risorse assegnate alla Committente a valere </w:t>
      </w:r>
      <w:r w:rsidR="00E42924">
        <w:t>sul PN</w:t>
      </w:r>
      <w:r w:rsidR="00BB1EB7">
        <w:t>C</w:t>
      </w:r>
      <w:r w:rsidRPr="00F1230A">
        <w:t>.</w:t>
      </w:r>
    </w:p>
    <w:p w14:paraId="5DF44AB3" w14:textId="77777777" w:rsidR="00236375" w:rsidRPr="00236375" w:rsidRDefault="00236375" w:rsidP="004D2B37">
      <w:pPr>
        <w:ind w:left="0"/>
      </w:pPr>
    </w:p>
    <w:p w14:paraId="7FE2A21F" w14:textId="77777777" w:rsidR="00236375" w:rsidRPr="00236375" w:rsidRDefault="00236375" w:rsidP="004D2B37">
      <w:pPr>
        <w:ind w:left="0"/>
      </w:pPr>
      <w:r w:rsidRPr="00236375">
        <w:t>La Committente ha il diritto di procedere, in ogni caso alla risoluzione del Contratto, avvalendosi della clausola risolutiva espressa prevista dall’articolo 1456 c.c., nei seguenti casi:</w:t>
      </w:r>
    </w:p>
    <w:p w14:paraId="34726B16" w14:textId="00DB8139" w:rsidR="00236375" w:rsidRPr="00F1230A" w:rsidRDefault="00236375" w:rsidP="004D2B37">
      <w:pPr>
        <w:pStyle w:val="ListParagraph"/>
        <w:numPr>
          <w:ilvl w:val="0"/>
          <w:numId w:val="7"/>
        </w:numPr>
        <w:ind w:leftChars="0" w:firstLineChars="0"/>
      </w:pPr>
      <w:r w:rsidRPr="00F1230A">
        <w:t>cessione parziale o totale del Contratto;</w:t>
      </w:r>
    </w:p>
    <w:p w14:paraId="2482ED28" w14:textId="56CCAAD3" w:rsidR="00236375" w:rsidRPr="00F1230A" w:rsidRDefault="00236375" w:rsidP="004D2B37">
      <w:pPr>
        <w:pStyle w:val="ListParagraph"/>
        <w:numPr>
          <w:ilvl w:val="0"/>
          <w:numId w:val="7"/>
        </w:numPr>
        <w:ind w:leftChars="0" w:firstLineChars="0"/>
      </w:pPr>
      <w:r w:rsidRPr="00F1230A">
        <w:t>violazione dell’articolo 3, L. 136/2010 relativo alla tracciabilità dei flussi finanziari;</w:t>
      </w:r>
    </w:p>
    <w:p w14:paraId="4DD0D9EB" w14:textId="51ADC337" w:rsidR="00236375" w:rsidRPr="00F1230A" w:rsidRDefault="00236375" w:rsidP="004D2B37">
      <w:pPr>
        <w:pStyle w:val="ListParagraph"/>
        <w:numPr>
          <w:ilvl w:val="0"/>
          <w:numId w:val="7"/>
        </w:numPr>
        <w:ind w:leftChars="0" w:firstLineChars="0"/>
      </w:pPr>
      <w:r w:rsidRPr="00F1230A">
        <w:t>cessazione o fallimento del Fornitore;</w:t>
      </w:r>
    </w:p>
    <w:p w14:paraId="6044E3A9" w14:textId="30A76AEA" w:rsidR="00236375" w:rsidRDefault="00236375" w:rsidP="004D2B37">
      <w:pPr>
        <w:pStyle w:val="ListParagraph"/>
        <w:numPr>
          <w:ilvl w:val="0"/>
          <w:numId w:val="7"/>
        </w:numPr>
        <w:ind w:leftChars="0" w:firstLineChars="0"/>
      </w:pPr>
      <w:r w:rsidRPr="00F1230A">
        <w:t xml:space="preserve">perdita dei requisiti di ordine generale di cui agli artt. 94 e ss. del </w:t>
      </w:r>
      <w:proofErr w:type="spellStart"/>
      <w:r w:rsidRPr="00F1230A">
        <w:t>D.Lgs.</w:t>
      </w:r>
      <w:proofErr w:type="spellEnd"/>
      <w:r w:rsidRPr="00F1230A">
        <w:t xml:space="preserve"> 31 marzo 2023, n. 36 dichiarati dal Fornitore.</w:t>
      </w:r>
    </w:p>
    <w:p w14:paraId="2B97AD03" w14:textId="77777777" w:rsidR="005719CD" w:rsidRPr="00F1230A" w:rsidRDefault="005719CD" w:rsidP="005719CD">
      <w:pPr>
        <w:pStyle w:val="ListParagraph"/>
        <w:ind w:leftChars="0" w:left="718" w:firstLineChars="0" w:firstLine="0"/>
      </w:pPr>
    </w:p>
    <w:p w14:paraId="4DDEBBB0" w14:textId="3B63C743" w:rsidR="00236375" w:rsidRPr="00F1230A" w:rsidRDefault="00236375" w:rsidP="004D2B37">
      <w:pPr>
        <w:pStyle w:val="Heading1"/>
      </w:pPr>
      <w:r w:rsidRPr="00F1230A">
        <w:t xml:space="preserve">Penali </w:t>
      </w:r>
    </w:p>
    <w:p w14:paraId="74D31AFD" w14:textId="7D8A1C64" w:rsidR="00236375" w:rsidRPr="00236375" w:rsidRDefault="00236375" w:rsidP="004D2B37">
      <w:pPr>
        <w:ind w:left="0"/>
      </w:pPr>
      <w:r w:rsidRPr="00236375">
        <w:t>Fermo restando il diritto d</w:t>
      </w:r>
      <w:r w:rsidR="00D826C1">
        <w:t>el</w:t>
      </w:r>
      <w:r w:rsidR="00BB1EB7">
        <w:t xml:space="preserve">l’Istituto </w:t>
      </w:r>
      <w:r w:rsidRPr="00236375">
        <w:t>di pretendere il risarcimento di eventuali ulteriori spese e danni per le violazioni e le inadempienze che si risolvano in una non corretta fornitura, la Committente si riserva di applicare penali nei casi e con le modalità di seguito descritte.</w:t>
      </w:r>
    </w:p>
    <w:p w14:paraId="01976064" w14:textId="2A33ECD6" w:rsidR="00236375" w:rsidRPr="00236375" w:rsidRDefault="00236375" w:rsidP="004D2B37">
      <w:pPr>
        <w:ind w:left="0"/>
      </w:pPr>
      <w:r w:rsidRPr="00236375">
        <w:t xml:space="preserve">Per ogni giorno solare di ritardo nella consegna e/o della fornitura, </w:t>
      </w:r>
      <w:r w:rsidR="00BB1EB7">
        <w:t>l’Istituto</w:t>
      </w:r>
      <w:r w:rsidR="00F1230A">
        <w:t xml:space="preserve"> </w:t>
      </w:r>
      <w:r w:rsidRPr="00236375">
        <w:t xml:space="preserve">si riserva di applicare una penale pari all’1 per mille dell’ammontare netto contrattuale fino ad un massimo di 10 giorni solari, decorsi i quali </w:t>
      </w:r>
      <w:r w:rsidR="00D826C1">
        <w:t>la Committente</w:t>
      </w:r>
      <w:r w:rsidR="00F1230A">
        <w:t xml:space="preserve"> </w:t>
      </w:r>
      <w:r w:rsidRPr="00236375">
        <w:t xml:space="preserve">avrà la facoltà di risolvere automaticamente il Contratto ai sensi dell’art. 1456 c.c. </w:t>
      </w:r>
    </w:p>
    <w:p w14:paraId="3372B20D" w14:textId="0F631853" w:rsidR="00236375" w:rsidRPr="00236375" w:rsidRDefault="00BB1EB7" w:rsidP="004D2B37">
      <w:pPr>
        <w:ind w:left="0"/>
      </w:pPr>
      <w:r>
        <w:t xml:space="preserve">L’Istituto </w:t>
      </w:r>
      <w:r w:rsidR="00236375" w:rsidRPr="00236375">
        <w:t xml:space="preserve">potrà applicare le penali connesse al ritardo nell’esecuzione delle prestazioni sopra indicate nella misura massima del 10% del valore del Contratto. Al raggiungimento di tale importo o nel caso di applicazione di 3 penali per inadempimento </w:t>
      </w:r>
      <w:r w:rsidR="00D826C1">
        <w:t>la Committente</w:t>
      </w:r>
      <w:r w:rsidR="00236375" w:rsidRPr="00236375">
        <w:t xml:space="preserve"> potrà procedere con la risoluzione del Contratto. </w:t>
      </w:r>
    </w:p>
    <w:p w14:paraId="01078226" w14:textId="77777777" w:rsidR="00236375" w:rsidRDefault="00236375" w:rsidP="004D2B37">
      <w:pPr>
        <w:ind w:left="0"/>
      </w:pPr>
      <w:r w:rsidRPr="00236375">
        <w:t xml:space="preserve">Le penali dovranno essere contestate per iscritto, con concessione di un termine non inferiore a 10 (dieci) giorni, dalla data in cui il Fornitore ha notizia della contestazione, per la presentazione di eventuali deduzioni. </w:t>
      </w:r>
    </w:p>
    <w:p w14:paraId="1815D493" w14:textId="72C86FDB" w:rsidR="00F1230A" w:rsidRPr="00236375" w:rsidRDefault="00BB1EB7" w:rsidP="004D2B37">
      <w:pPr>
        <w:ind w:left="0"/>
      </w:pPr>
      <w:r>
        <w:t xml:space="preserve">L’Istituto </w:t>
      </w:r>
      <w:r w:rsidR="00F1230A">
        <w:t xml:space="preserve">si riserva di applicare penali per l’inadempimento del Fornitore agli obblighi di cui all’articolo 47, commi 3, 3-bis e 4, </w:t>
      </w:r>
      <w:r w:rsidR="00E42924">
        <w:t xml:space="preserve">D.L. 77/2021, </w:t>
      </w:r>
      <w:r w:rsidR="00F1230A">
        <w:t>commisurate alla gravità della violazione e proporzionali rispetto all’importo del Contratto o alle prestazioni dello stesso.</w:t>
      </w:r>
    </w:p>
    <w:p w14:paraId="39C17AB0" w14:textId="77777777" w:rsidR="00F1230A" w:rsidRDefault="00F1230A" w:rsidP="004D2B37">
      <w:pPr>
        <w:ind w:left="0"/>
      </w:pPr>
    </w:p>
    <w:p w14:paraId="6011F746" w14:textId="6B02060D" w:rsidR="00E42924" w:rsidRDefault="00E42924" w:rsidP="004D2B37">
      <w:pPr>
        <w:pStyle w:val="Heading1"/>
        <w:ind w:left="851" w:hanging="851"/>
      </w:pPr>
      <w:r>
        <w:t>Recesso</w:t>
      </w:r>
    </w:p>
    <w:p w14:paraId="15396D36" w14:textId="0824324F" w:rsidR="00E42924" w:rsidRDefault="00BB1EB7" w:rsidP="004D2B37">
      <w:pPr>
        <w:ind w:left="0"/>
      </w:pPr>
      <w:r>
        <w:t>L’Istituto</w:t>
      </w:r>
      <w:r w:rsidRPr="00E42924">
        <w:t xml:space="preserve"> </w:t>
      </w:r>
      <w:r w:rsidR="00E42924" w:rsidRPr="00E42924">
        <w:t>può recedere dal contratto in qualunque tempo, previo pagamento delle</w:t>
      </w:r>
      <w:r w:rsidR="00E42924">
        <w:t xml:space="preserve"> </w:t>
      </w:r>
      <w:r w:rsidR="00E42924" w:rsidRPr="00E42924">
        <w:t>prestazioni relative alla fornitura eseguita, oltre al decimo dell’importo del Contratto non</w:t>
      </w:r>
      <w:r w:rsidR="00E42924">
        <w:t xml:space="preserve"> </w:t>
      </w:r>
      <w:r w:rsidR="00E42924" w:rsidRPr="00E42924">
        <w:t>eseguito.</w:t>
      </w:r>
    </w:p>
    <w:p w14:paraId="18771001" w14:textId="5CC79B65" w:rsidR="00E42924" w:rsidRPr="00E42924" w:rsidRDefault="00E42924" w:rsidP="004D2B37">
      <w:pPr>
        <w:ind w:left="0"/>
      </w:pPr>
      <w:r w:rsidRPr="00E42924">
        <w:lastRenderedPageBreak/>
        <w:t xml:space="preserve">In caso di recesso, </w:t>
      </w:r>
      <w:r w:rsidR="00BB1EB7">
        <w:t>l’Istituto</w:t>
      </w:r>
      <w:r w:rsidR="00BB1EB7" w:rsidRPr="00E42924">
        <w:t xml:space="preserve"> </w:t>
      </w:r>
      <w:r w:rsidRPr="00E42924">
        <w:t xml:space="preserve">invierà formale comunicazione al </w:t>
      </w:r>
      <w:r w:rsidR="00D826C1">
        <w:t>F</w:t>
      </w:r>
      <w:r w:rsidRPr="00E42924">
        <w:t>ornitore, con preavviso</w:t>
      </w:r>
      <w:r>
        <w:t xml:space="preserve"> </w:t>
      </w:r>
      <w:r w:rsidRPr="00E42924">
        <w:t>non inferiore a 20 (venti giorni), decorsi i quali prenderà in consegna la fornitura</w:t>
      </w:r>
      <w:r w:rsidR="00D826C1">
        <w:t xml:space="preserve"> e/o il servizio</w:t>
      </w:r>
      <w:r w:rsidRPr="00E42924">
        <w:t xml:space="preserve"> e verificherà</w:t>
      </w:r>
      <w:r>
        <w:t xml:space="preserve"> </w:t>
      </w:r>
      <w:r w:rsidRPr="00E42924">
        <w:t>la regolarità della</w:t>
      </w:r>
      <w:r w:rsidR="00D826C1">
        <w:t>/o</w:t>
      </w:r>
      <w:r w:rsidRPr="00E42924">
        <w:t xml:space="preserve"> stessa</w:t>
      </w:r>
      <w:r w:rsidR="00D826C1">
        <w:t>/o</w:t>
      </w:r>
      <w:r w:rsidRPr="00E42924">
        <w:t>.</w:t>
      </w:r>
    </w:p>
    <w:p w14:paraId="22DCE94D" w14:textId="6F5670BE" w:rsidR="00E42924" w:rsidRPr="00E42924" w:rsidRDefault="00E42924" w:rsidP="004D2B37">
      <w:pPr>
        <w:ind w:left="0"/>
      </w:pPr>
      <w:r w:rsidRPr="00E42924">
        <w:t>Il recesso dal Contratto è comunicato al Contraente a mezzo posta elettronica certificata, di</w:t>
      </w:r>
      <w:r>
        <w:t xml:space="preserve"> </w:t>
      </w:r>
      <w:r w:rsidRPr="00E42924">
        <w:t>cui al successivo articolo 1</w:t>
      </w:r>
      <w:r>
        <w:t>3</w:t>
      </w:r>
      <w:r w:rsidRPr="00E42924">
        <w:t>.</w:t>
      </w:r>
    </w:p>
    <w:p w14:paraId="2DD56763" w14:textId="77777777" w:rsidR="005719CD" w:rsidRPr="00E42924" w:rsidRDefault="005719CD" w:rsidP="004D2B37">
      <w:pPr>
        <w:ind w:left="0"/>
      </w:pPr>
    </w:p>
    <w:p w14:paraId="518760AC" w14:textId="4F724BCC" w:rsidR="00E42924" w:rsidRDefault="00E42924" w:rsidP="004D2B37">
      <w:pPr>
        <w:pStyle w:val="Heading1"/>
        <w:ind w:left="851" w:hanging="851"/>
      </w:pPr>
      <w:r>
        <w:t xml:space="preserve">Riservatezza </w:t>
      </w:r>
    </w:p>
    <w:p w14:paraId="44E77070" w14:textId="2008EE5D" w:rsidR="00E42924" w:rsidRDefault="00E42924" w:rsidP="0052152D">
      <w:pPr>
        <w:ind w:leftChars="0" w:left="0" w:firstLineChars="0" w:firstLine="0"/>
      </w:pPr>
      <w:r w:rsidRPr="00E42924">
        <w:t>Il Fornitore si impegna a garantire l’assoluta riservatezza dei dati trattati e delle</w:t>
      </w:r>
      <w:r>
        <w:t xml:space="preserve"> </w:t>
      </w:r>
      <w:r w:rsidRPr="00E42924">
        <w:t>informazioni acquisite nell’espletamento della fornitura, anche ai sensi della normativa sul</w:t>
      </w:r>
      <w:r>
        <w:t xml:space="preserve"> </w:t>
      </w:r>
      <w:r w:rsidRPr="00E42924">
        <w:t xml:space="preserve">trattamento dei dati personali. In particolare, il </w:t>
      </w:r>
      <w:r>
        <w:t>Fornitore</w:t>
      </w:r>
      <w:r w:rsidRPr="00E42924">
        <w:t xml:space="preserve"> si impegna formalmente a dare</w:t>
      </w:r>
      <w:r>
        <w:t xml:space="preserve"> </w:t>
      </w:r>
      <w:r w:rsidRPr="00E42924">
        <w:t>istruzioni ai soggetti coinvolti nell’esecuzione della fornitura, affinché tutti i dati e le</w:t>
      </w:r>
      <w:r>
        <w:t xml:space="preserve"> </w:t>
      </w:r>
      <w:r w:rsidRPr="00E42924">
        <w:t>informazioni personali, patrimoniali, statistiche o di qualunque altro genere di cui verrà a</w:t>
      </w:r>
      <w:r>
        <w:t xml:space="preserve"> </w:t>
      </w:r>
      <w:r w:rsidRPr="00E42924">
        <w:t>conoscenza, in conseguenza della fornitura, vengano considerati riservati e come tali trattati.</w:t>
      </w:r>
    </w:p>
    <w:p w14:paraId="1D20D970" w14:textId="77777777" w:rsidR="00D22708" w:rsidRDefault="00D22708" w:rsidP="004D2B37">
      <w:pPr>
        <w:ind w:left="0"/>
      </w:pPr>
    </w:p>
    <w:p w14:paraId="49AF4DF7" w14:textId="06C30B11" w:rsidR="00D22708" w:rsidRDefault="00D22708" w:rsidP="004840DC">
      <w:pPr>
        <w:pStyle w:val="Heading1"/>
        <w:ind w:left="851" w:hanging="851"/>
      </w:pPr>
      <w:r>
        <w:t>Trattamento dei dati personali</w:t>
      </w:r>
    </w:p>
    <w:p w14:paraId="7807FDB4" w14:textId="77777777" w:rsidR="00D22708" w:rsidRPr="00B34141" w:rsidRDefault="00D22708" w:rsidP="00D22708">
      <w:pPr>
        <w:ind w:left="0"/>
      </w:pPr>
      <w:r w:rsidRPr="00B34141">
        <w:t xml:space="preserve">Ai sensi e per gli effetti del Regolamento UE n. 679/2016, le Parti così come individuate, denominate e domiciliate dal presente </w:t>
      </w:r>
      <w:r>
        <w:t>Contratto</w:t>
      </w:r>
      <w:r w:rsidRPr="00B34141">
        <w:t xml:space="preserve">, in qualità di autonomi Titolari del trattamento, dichiarano reciprocamente di essere informate e di acconsentire, tramite sottoscrizione di questo documento, che i dati personali raccolti e considerati nel corso dell’esecuzione del presente </w:t>
      </w:r>
      <w:r>
        <w:t>Contratto</w:t>
      </w:r>
      <w:r w:rsidRPr="00B34141">
        <w:t xml:space="preserve"> saranno trattati esclusivamente per le finalità previste dal </w:t>
      </w:r>
      <w:r>
        <w:t>Contratto</w:t>
      </w:r>
      <w:r w:rsidRPr="00B34141">
        <w:t xml:space="preserve"> stesso ed in ottemperanza delle misure di sicurezza necessarie per garantire la loro integrità e riservatezza.</w:t>
      </w:r>
    </w:p>
    <w:p w14:paraId="659CCFA3" w14:textId="77777777" w:rsidR="00D22708" w:rsidRPr="00B34141" w:rsidRDefault="00D22708" w:rsidP="00D22708">
      <w:pPr>
        <w:ind w:left="0"/>
      </w:pPr>
      <w:r w:rsidRPr="00B34141">
        <w:t>Le Parti, in qualità di Titolari autonomi del trattamento, si impegnano a raccogliere i dati degli interessati per le rispettive finalità rispettando il principio di liceità del trattamento. L’eventuale utilizzo dei dati per finalità ulteriori è condizionato alla manifestazione di espresso consenso specifico da parte dell’interessato.</w:t>
      </w:r>
    </w:p>
    <w:p w14:paraId="4BD68AB0" w14:textId="3C87502E" w:rsidR="00D22708" w:rsidRPr="00B34141" w:rsidRDefault="00D22708" w:rsidP="00D22708">
      <w:pPr>
        <w:ind w:left="0"/>
      </w:pPr>
      <w:r w:rsidRPr="00B34141">
        <w:t>In caso di servizi che richiedano il trasferimento di dati personali dall’</w:t>
      </w:r>
      <w:r>
        <w:t>IEO</w:t>
      </w:r>
      <w:r w:rsidRPr="00B34141">
        <w:t xml:space="preserve"> al Fornitore o la raccolta di dati personali da parte del Fornitore nell’ambito dello svolgimento del servizio, il Fornitore verrà nominato all’avvio dei servizi dal Committente con apposito atto negoziale ai sensi dell’art. 28 e seguenti del GDPR “Responsabile del trattamento” in relazione alle attività connesse alla esecuzione del presente </w:t>
      </w:r>
      <w:r>
        <w:t>Contratto</w:t>
      </w:r>
      <w:r w:rsidRPr="00B34141">
        <w:t>.</w:t>
      </w:r>
    </w:p>
    <w:p w14:paraId="3F10F2BA" w14:textId="1DB67352" w:rsidR="00D22708" w:rsidRDefault="00D22708" w:rsidP="00D22708">
      <w:pPr>
        <w:ind w:left="0"/>
      </w:pPr>
      <w:r w:rsidRPr="00B34141">
        <w:t>Punto di contatto del Responsabile per la protezione dei dati per l’I</w:t>
      </w:r>
      <w:r>
        <w:t>EO</w:t>
      </w:r>
      <w:r w:rsidRPr="00B34141">
        <w:t xml:space="preserve"> è</w:t>
      </w:r>
      <w:r>
        <w:t xml:space="preserve"> </w:t>
      </w:r>
      <w:r w:rsidR="00E23EC5" w:rsidRPr="0015389D">
        <w:t>privacy@ieo.it</w:t>
      </w:r>
    </w:p>
    <w:p w14:paraId="3B621F9B" w14:textId="77777777" w:rsidR="00D22708" w:rsidRDefault="00D22708" w:rsidP="00D22708">
      <w:pPr>
        <w:ind w:left="0"/>
      </w:pPr>
    </w:p>
    <w:p w14:paraId="42DFD6E2" w14:textId="77777777" w:rsidR="00D22708" w:rsidRDefault="00D22708" w:rsidP="004840DC">
      <w:pPr>
        <w:pStyle w:val="Heading1"/>
        <w:ind w:left="851" w:hanging="851"/>
      </w:pPr>
      <w:bookmarkStart w:id="9" w:name="_TOC_250008"/>
      <w:bookmarkStart w:id="10" w:name="_Toc179558764"/>
      <w:r>
        <w:t xml:space="preserve">Normativa </w:t>
      </w:r>
      <w:bookmarkEnd w:id="9"/>
      <w:r>
        <w:t>anticorruzione</w:t>
      </w:r>
      <w:bookmarkEnd w:id="10"/>
    </w:p>
    <w:p w14:paraId="20436888" w14:textId="77777777" w:rsidR="00D22708" w:rsidRDefault="00D22708" w:rsidP="00D22708">
      <w:pPr>
        <w:ind w:left="0"/>
      </w:pPr>
      <w:r>
        <w:t>RAPPORTI DI PARENTELA</w:t>
      </w:r>
    </w:p>
    <w:p w14:paraId="550DE75F" w14:textId="77777777" w:rsidR="00D22708" w:rsidRDefault="00D22708" w:rsidP="00D22708">
      <w:pPr>
        <w:ind w:left="0"/>
      </w:pPr>
      <w:r>
        <w:t>Il Fornitore dichiara che non sussistono rapporti di parentela, affinità, coniugio, convivenza tra i titolari e i soci dell’azienda, il Direttore Generale, Dirigenti, Componenti del Consiglio di Amministrazione.</w:t>
      </w:r>
    </w:p>
    <w:p w14:paraId="117209AC" w14:textId="77777777" w:rsidR="00D22708" w:rsidRDefault="00D22708" w:rsidP="00D22708">
      <w:pPr>
        <w:ind w:left="0"/>
      </w:pPr>
      <w:r>
        <w:t>TENTATIVI DI CONCUSSIONE</w:t>
      </w:r>
    </w:p>
    <w:p w14:paraId="5EE9BD03" w14:textId="6C809F9D" w:rsidR="00D22708" w:rsidRDefault="00D22708" w:rsidP="00D22708">
      <w:pPr>
        <w:ind w:left="0"/>
      </w:pPr>
      <w:r>
        <w:t>Il Fornitore si impegna a dare comunicazione tempestiva a IEO e alla Prefettura, di tentativi di concussione che si siano, in qualsiasi modo, manifestati nei confronti dell’imprenditore, degli organi sociali o dei dirigenti di impresa.</w:t>
      </w:r>
    </w:p>
    <w:p w14:paraId="4804F867" w14:textId="77777777" w:rsidR="00D22708" w:rsidRDefault="00D22708" w:rsidP="00D22708">
      <w:pPr>
        <w:ind w:left="0"/>
      </w:pPr>
      <w:r>
        <w:lastRenderedPageBreak/>
        <w:t>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5E022ABA" w14:textId="77777777" w:rsidR="00D22708" w:rsidRDefault="00D22708" w:rsidP="00D22708">
      <w:pPr>
        <w:ind w:left="0"/>
      </w:pPr>
    </w:p>
    <w:p w14:paraId="01BA58DF" w14:textId="77777777" w:rsidR="00D22708" w:rsidRDefault="00D22708" w:rsidP="004840DC">
      <w:pPr>
        <w:pStyle w:val="Heading1"/>
        <w:ind w:left="851" w:hanging="851"/>
      </w:pPr>
      <w:r w:rsidRPr="00B926B2">
        <w:t xml:space="preserve">Codice </w:t>
      </w:r>
      <w:r>
        <w:t>E</w:t>
      </w:r>
      <w:r w:rsidRPr="00B926B2">
        <w:t>tico e Modello di Organizzazione</w:t>
      </w:r>
    </w:p>
    <w:p w14:paraId="64F00122" w14:textId="0B31FA99" w:rsidR="00D22708" w:rsidRDefault="00D22708" w:rsidP="00D22708">
      <w:pPr>
        <w:ind w:left="0"/>
      </w:pPr>
      <w:r>
        <w:t xml:space="preserve">Con la sottoscrizione del Contratto, IEO dichiara di avere adottato un proprio idoneo Modello di Organizzazione, gestione e controllo ai sensi del </w:t>
      </w:r>
      <w:proofErr w:type="spellStart"/>
      <w:r>
        <w:t>D.Lgs</w:t>
      </w:r>
      <w:proofErr w:type="spellEnd"/>
      <w:r>
        <w:t>, n, 231/2001 e successive modifiche e integrazioni (di seguito per brevità anche il "</w:t>
      </w:r>
      <w:r w:rsidRPr="00B926B2">
        <w:rPr>
          <w:b/>
          <w:bCs/>
        </w:rPr>
        <w:t>Decreto</w:t>
      </w:r>
      <w:r>
        <w:t>"), che il Contraente dichiara di aver visionato e accettato.</w:t>
      </w:r>
    </w:p>
    <w:p w14:paraId="66684FF1" w14:textId="7CDD5680" w:rsidR="00D22708" w:rsidRDefault="00D22708" w:rsidP="00D22708">
      <w:pPr>
        <w:ind w:left="0"/>
      </w:pPr>
      <w:r>
        <w:t xml:space="preserve">Il Contraente dichiara di essere a conoscenza della normativa vigente in materia di responsabilità amministrativa delle persone giuridiche, si impegna per sé, per i propri amministratori, sindaci, dipendenti, rappresentanti e/o collaboratori, ai sensi e per gli effetti dell'art. 1381 del codice civile, al pieno rispetto del </w:t>
      </w:r>
      <w:proofErr w:type="spellStart"/>
      <w:r>
        <w:t>D.Lgs.</w:t>
      </w:r>
      <w:proofErr w:type="spellEnd"/>
      <w:r>
        <w:t xml:space="preserve"> n. 231/01 e sue eventuali successive modifiche ed integrazioni, attenendosi rigorosamente alle norme contenute nel Codice Etico, che definisce l'insieme dei valori di etica aziendale, e del Modello di Organizzazione Gestione e Controllo, pubblicati integralmente al seguente link: </w:t>
      </w:r>
      <w:hyperlink r:id="rId8" w:history="1">
        <w:r w:rsidR="00E23EC5" w:rsidRPr="00E23EC5">
          <w:rPr>
            <w:rStyle w:val="Hyperlink"/>
          </w:rPr>
          <w:t>https://www.ieo.it/Documents/IEO_codice%20etico.pdf</w:t>
        </w:r>
      </w:hyperlink>
      <w:r w:rsidR="00E23EC5" w:rsidRPr="00FD30E2">
        <w:t xml:space="preserve">, </w:t>
      </w:r>
      <w:r w:rsidRPr="00E23EC5">
        <w:t>accettandone</w:t>
      </w:r>
      <w:r>
        <w:t xml:space="preserve"> tutti i termini e condizioni che dichiara di conoscere, impegnandosi a rispettarne le regole e i principi in esso espressi. </w:t>
      </w:r>
    </w:p>
    <w:p w14:paraId="4ACFB22F" w14:textId="44261BFE" w:rsidR="00D22708" w:rsidRPr="004D6411" w:rsidRDefault="00D22708" w:rsidP="00D22708">
      <w:pPr>
        <w:ind w:left="0"/>
      </w:pPr>
      <w:r>
        <w:t>La violazione del suddetto Codice Etico e in ogni caso del Modello di Organizzazione, che sia riconducibile alla responsabilità del Contraente o nell'ipotesi dl condanna in primo grado di quest'ultimo per reati previsti dal D. Lgs 231/01, darà il diritto a IEO di risolvere il Contratto con effetto immediato ex art. 1456 c.c., fatto salvo in ogni caso ogni altro rimedio di legge, ivi incluso il diritto al risarcimento dei danni.</w:t>
      </w:r>
    </w:p>
    <w:p w14:paraId="1AD49DC6" w14:textId="77777777" w:rsidR="00E42924" w:rsidRPr="00E42924" w:rsidRDefault="00E42924" w:rsidP="0052152D">
      <w:pPr>
        <w:ind w:leftChars="0" w:left="0" w:firstLineChars="0" w:firstLine="0"/>
      </w:pPr>
    </w:p>
    <w:p w14:paraId="1818A8F3" w14:textId="7CAB451D" w:rsidR="00236375" w:rsidRPr="00F1230A" w:rsidRDefault="00236375" w:rsidP="004D2B37">
      <w:pPr>
        <w:pStyle w:val="Heading1"/>
        <w:ind w:left="851" w:hanging="851"/>
      </w:pPr>
      <w:r w:rsidRPr="00F1230A">
        <w:t>Legge applicabile e Foro Competente</w:t>
      </w:r>
    </w:p>
    <w:p w14:paraId="05162E26" w14:textId="5F1ABD93" w:rsidR="00236375" w:rsidRPr="00236375" w:rsidRDefault="00236375" w:rsidP="004D2B37">
      <w:pPr>
        <w:ind w:left="0"/>
      </w:pPr>
      <w:r w:rsidRPr="00236375">
        <w:t xml:space="preserve">Il Contratto è regolato e dovrà essere interpretato secondo la legge italiana. Per ogni controversia che dovesse insorgere tra le Parti in ragione dell’interpretazione e/o applicazione del presente Contratto, sarà competente in via esclusiva il Foro </w:t>
      </w:r>
      <w:r w:rsidRPr="0052152D">
        <w:t xml:space="preserve">giudiziario di </w:t>
      </w:r>
      <w:r w:rsidR="003537D7" w:rsidRPr="0052152D">
        <w:t>Milano.</w:t>
      </w:r>
    </w:p>
    <w:p w14:paraId="6461500B" w14:textId="77777777" w:rsidR="00F1230A" w:rsidRDefault="00F1230A" w:rsidP="004D2B37">
      <w:pPr>
        <w:ind w:left="0"/>
      </w:pPr>
    </w:p>
    <w:p w14:paraId="3EF52BCD" w14:textId="4F019709" w:rsidR="00236375" w:rsidRPr="00F1230A" w:rsidRDefault="00236375" w:rsidP="004D2B37">
      <w:pPr>
        <w:pStyle w:val="Heading1"/>
        <w:ind w:left="851" w:hanging="851"/>
      </w:pPr>
      <w:r w:rsidRPr="00F1230A">
        <w:t>Comunicazioni</w:t>
      </w:r>
    </w:p>
    <w:p w14:paraId="5E9E3E4F" w14:textId="77777777" w:rsidR="00236375" w:rsidRPr="00236375" w:rsidRDefault="00236375" w:rsidP="004D2B37">
      <w:pPr>
        <w:ind w:left="0"/>
      </w:pPr>
      <w:r w:rsidRPr="00236375">
        <w:t>Ogni avviso, comunicazione o documento da inviarsi ad ognuna delle Parti del Contratto dovrà avvenire per iscritto, salvo che sia altrimenti stabilito, e dovrà pervenire tramite lettera, email o posta elettronica certificata alla Parte interessata all'indirizzo indicato qui di seguito o ad ogni altro indirizzo successivamente comunicato per iscritto da ognuna delle Parti all'altra:</w:t>
      </w:r>
    </w:p>
    <w:p w14:paraId="77C95555" w14:textId="77777777" w:rsidR="00236375" w:rsidRPr="00236375" w:rsidRDefault="00236375" w:rsidP="004D2B37">
      <w:pPr>
        <w:ind w:left="0"/>
      </w:pPr>
    </w:p>
    <w:p w14:paraId="01DB88A8" w14:textId="3C11F820" w:rsidR="00236375" w:rsidRPr="00E42924" w:rsidRDefault="00E42924" w:rsidP="004D2B37">
      <w:pPr>
        <w:pStyle w:val="ListParagraph"/>
        <w:numPr>
          <w:ilvl w:val="1"/>
          <w:numId w:val="9"/>
        </w:numPr>
        <w:ind w:leftChars="0" w:firstLineChars="0"/>
      </w:pPr>
      <w:r w:rsidRPr="00E42924">
        <w:t xml:space="preserve">quanto </w:t>
      </w:r>
      <w:r w:rsidR="00BB1EB7">
        <w:t>all’Istituto</w:t>
      </w:r>
    </w:p>
    <w:p w14:paraId="2BBDECAC" w14:textId="1FE7A811" w:rsidR="003537D7" w:rsidRDefault="00236375" w:rsidP="00065C22">
      <w:pPr>
        <w:ind w:leftChars="715" w:left="1415"/>
      </w:pPr>
      <w:r w:rsidRPr="00236375">
        <w:t xml:space="preserve">Referente: </w:t>
      </w:r>
      <w:r w:rsidR="003537D7">
        <w:t xml:space="preserve">Dott. Andrea </w:t>
      </w:r>
      <w:proofErr w:type="spellStart"/>
      <w:r w:rsidR="003537D7">
        <w:t>Bernardinelli</w:t>
      </w:r>
      <w:proofErr w:type="spellEnd"/>
    </w:p>
    <w:p w14:paraId="794BA0E9" w14:textId="20CA4D28" w:rsidR="00236375" w:rsidRPr="00236375" w:rsidRDefault="00236375" w:rsidP="004D2B37">
      <w:pPr>
        <w:ind w:leftChars="715" w:left="1415"/>
      </w:pPr>
      <w:r w:rsidRPr="00236375">
        <w:t xml:space="preserve">PEC: </w:t>
      </w:r>
      <w:hyperlink r:id="rId9" w:history="1">
        <w:r w:rsidR="00D22708" w:rsidRPr="00D22708">
          <w:rPr>
            <w:rStyle w:val="Hyperlink"/>
          </w:rPr>
          <w:t>ufficioacquistiieo@pec.it</w:t>
        </w:r>
      </w:hyperlink>
    </w:p>
    <w:p w14:paraId="6568FDCF" w14:textId="77777777" w:rsidR="00236375" w:rsidRPr="00236375" w:rsidRDefault="00236375" w:rsidP="004D2B37">
      <w:pPr>
        <w:ind w:left="0"/>
      </w:pPr>
    </w:p>
    <w:p w14:paraId="07DDCF16" w14:textId="246C7FA1" w:rsidR="00236375" w:rsidRPr="00E42924" w:rsidRDefault="00236375" w:rsidP="004D2B37">
      <w:pPr>
        <w:pStyle w:val="ListParagraph"/>
        <w:numPr>
          <w:ilvl w:val="1"/>
          <w:numId w:val="9"/>
        </w:numPr>
        <w:ind w:leftChars="0" w:firstLineChars="0"/>
      </w:pPr>
      <w:r w:rsidRPr="00E42924">
        <w:lastRenderedPageBreak/>
        <w:t xml:space="preserve">per </w:t>
      </w:r>
      <w:r w:rsidR="00F1230A" w:rsidRPr="00E42924">
        <w:t>il Fornitore</w:t>
      </w:r>
    </w:p>
    <w:p w14:paraId="0DD7B7B9" w14:textId="77777777" w:rsidR="00F1230A" w:rsidRPr="00236375" w:rsidRDefault="00F1230A" w:rsidP="004D2B37">
      <w:pPr>
        <w:ind w:leftChars="714" w:left="1411" w:firstLineChars="1" w:firstLine="2"/>
      </w:pPr>
      <w:r w:rsidRPr="00236375">
        <w:t xml:space="preserve">Referente: </w:t>
      </w:r>
      <w:r>
        <w:t>_____________________________</w:t>
      </w:r>
    </w:p>
    <w:p w14:paraId="27AFF5C5" w14:textId="77777777" w:rsidR="00F1230A" w:rsidRPr="00236375" w:rsidRDefault="00F1230A" w:rsidP="004D2B37">
      <w:pPr>
        <w:ind w:leftChars="714" w:left="1411" w:firstLineChars="1" w:firstLine="2"/>
      </w:pPr>
      <w:r w:rsidRPr="00236375">
        <w:t xml:space="preserve">Email: </w:t>
      </w:r>
      <w:r>
        <w:t>________________________________</w:t>
      </w:r>
    </w:p>
    <w:p w14:paraId="24745DEF" w14:textId="77777777" w:rsidR="00F1230A" w:rsidRPr="00236375" w:rsidRDefault="00F1230A" w:rsidP="004D2B37">
      <w:pPr>
        <w:ind w:leftChars="714" w:left="1411" w:firstLineChars="1" w:firstLine="2"/>
      </w:pPr>
      <w:r w:rsidRPr="00236375">
        <w:t xml:space="preserve">PEC: </w:t>
      </w:r>
      <w:r>
        <w:t>_________________________________</w:t>
      </w:r>
    </w:p>
    <w:p w14:paraId="2D2FB98D" w14:textId="77777777" w:rsidR="00236375" w:rsidRPr="00236375" w:rsidRDefault="00236375" w:rsidP="004D2B37">
      <w:pPr>
        <w:ind w:left="0"/>
      </w:pPr>
    </w:p>
    <w:p w14:paraId="1AEE0F78" w14:textId="77777777" w:rsidR="00236375" w:rsidRPr="00236375" w:rsidRDefault="00236375" w:rsidP="004D2B37">
      <w:pPr>
        <w:ind w:left="0"/>
      </w:pPr>
      <w:r w:rsidRPr="00236375">
        <w:t>Ciascuna delle Parti può modificare i propri contatti, dandone preventiva comunicazione scritta.</w:t>
      </w:r>
    </w:p>
    <w:p w14:paraId="61643FBA" w14:textId="77777777" w:rsidR="004D2B37" w:rsidRDefault="004D2B37" w:rsidP="004D2B37">
      <w:pPr>
        <w:ind w:left="0"/>
      </w:pPr>
    </w:p>
    <w:p w14:paraId="39D43FBE" w14:textId="0A4CE03B" w:rsidR="00236375" w:rsidRPr="00F1230A" w:rsidRDefault="00236375" w:rsidP="004D2B37">
      <w:pPr>
        <w:pStyle w:val="Heading1"/>
        <w:ind w:left="851" w:hanging="851"/>
      </w:pPr>
      <w:r w:rsidRPr="00F1230A">
        <w:t>Disposizioni generali e finali</w:t>
      </w:r>
    </w:p>
    <w:p w14:paraId="67027411" w14:textId="4A6D3F13" w:rsidR="00E42924" w:rsidRDefault="00E42924" w:rsidP="004D2B37">
      <w:pPr>
        <w:ind w:left="0"/>
      </w:pPr>
      <w:r>
        <w:t>Il Contratto non può essere ceduto a pena di nullità.</w:t>
      </w:r>
    </w:p>
    <w:p w14:paraId="7A4AE9B5" w14:textId="77777777" w:rsidR="00E42924" w:rsidRDefault="00236375" w:rsidP="004D2B37">
      <w:pPr>
        <w:ind w:left="0"/>
      </w:pPr>
      <w:r w:rsidRPr="00236375">
        <w:t xml:space="preserve">Il Contratto costituisce la manifestazione integrale </w:t>
      </w:r>
      <w:r w:rsidR="00E42924">
        <w:t xml:space="preserve">della volontà negoziale delle Parti, </w:t>
      </w:r>
      <w:r w:rsidR="00E42924" w:rsidRPr="00E42924">
        <w:t>ch</w:t>
      </w:r>
      <w:r w:rsidR="00E42924">
        <w:t xml:space="preserve">e </w:t>
      </w:r>
      <w:r w:rsidR="00E42924" w:rsidRPr="00E42924">
        <w:t>hanno, altresì, preso piena conoscenza di tutte le relative clausole, avendone negoziato il</w:t>
      </w:r>
      <w:r w:rsidR="00E42924">
        <w:t xml:space="preserve"> </w:t>
      </w:r>
      <w:r w:rsidR="00E42924" w:rsidRPr="00E42924">
        <w:t>contenuto, che dichiarano quindi di approvare specificamente singolarmente, nonché nel</w:t>
      </w:r>
      <w:r w:rsidR="00E42924">
        <w:t xml:space="preserve"> </w:t>
      </w:r>
      <w:r w:rsidR="00E42924" w:rsidRPr="00E42924">
        <w:t>loro insieme.</w:t>
      </w:r>
      <w:r w:rsidR="00E42924">
        <w:t xml:space="preserve"> </w:t>
      </w:r>
    </w:p>
    <w:p w14:paraId="713C2568" w14:textId="77777777" w:rsidR="002D261F" w:rsidRPr="00236375" w:rsidRDefault="00E42924" w:rsidP="004D2B37">
      <w:pPr>
        <w:ind w:left="0"/>
      </w:pPr>
      <w:r w:rsidRPr="00E42924">
        <w:t>Qualunque modifica al Contratto non potrà aver luogo e non potrà essere provata che</w:t>
      </w:r>
      <w:r>
        <w:t xml:space="preserve"> </w:t>
      </w:r>
      <w:r w:rsidRPr="00E42924">
        <w:t>mediante atto scritto. L’eventuale invalidità o l’inefficacia di una delle clausole del Contratto</w:t>
      </w:r>
      <w:r>
        <w:t xml:space="preserve"> </w:t>
      </w:r>
      <w:r w:rsidRPr="00E42924">
        <w:t>non comporta l’invalidità o inefficacia dello stesso nel suo complesso</w:t>
      </w:r>
      <w:r w:rsidR="002D261F">
        <w:t xml:space="preserve"> </w:t>
      </w:r>
      <w:r w:rsidR="002D261F" w:rsidRPr="00236375">
        <w:t>e le Parti si impegnano reciprocamente sin da ora a sostituire la clausola riconosciuta invalida o inefficace con altra clausola che abbia, per quanto possibile, gli stessi o analoghi effetti, così ristabilendo l’originario equilibrio di interessi.</w:t>
      </w:r>
    </w:p>
    <w:p w14:paraId="6EB31525" w14:textId="1227DCB3" w:rsidR="00525F42" w:rsidRDefault="00525F42" w:rsidP="004D2B37">
      <w:pPr>
        <w:ind w:left="0"/>
      </w:pPr>
      <w:r>
        <w:t>Con la sottoscrizione del Contratto, i</w:t>
      </w:r>
      <w:r w:rsidRPr="00525F42">
        <w:t>l Fornitore rinuncia</w:t>
      </w:r>
      <w:r>
        <w:t xml:space="preserve"> </w:t>
      </w:r>
      <w:r w:rsidRPr="00525F42">
        <w:t>all’applicazione di eventuali proprie condizioni generali e particolari di vendita che dovranno, quindi, ritenersi prive di ogni efficacia tra le Parti.</w:t>
      </w:r>
    </w:p>
    <w:p w14:paraId="38D2063F" w14:textId="42F5E731" w:rsidR="00236375" w:rsidRPr="00236375" w:rsidRDefault="00236375" w:rsidP="004D2B37">
      <w:pPr>
        <w:ind w:left="0"/>
      </w:pPr>
      <w:r w:rsidRPr="00236375">
        <w:t>Il Contratto dovrà essere interpretato ed eseguito secondo correttezza e buona fede, avendo riguardo alla comune intenzione delle Parti ed al risultato sostanziale che esse intendono ragionevolmente perseguire.</w:t>
      </w:r>
    </w:p>
    <w:p w14:paraId="161FC42D" w14:textId="338789F0" w:rsidR="00236375" w:rsidRPr="00236375" w:rsidRDefault="00236375" w:rsidP="004D2B37">
      <w:pPr>
        <w:ind w:left="0"/>
      </w:pPr>
      <w:r w:rsidRPr="00236375">
        <w:t xml:space="preserve">Fermo restando quanto sopra, per quanto non espressamente disciplinato dal Contratto, le Parti espressamente si obbligano a rispettare </w:t>
      </w:r>
      <w:r w:rsidR="00D826C1" w:rsidRPr="00236375">
        <w:t>quanto previsto dalle leggi e regolamenti vigenti</w:t>
      </w:r>
      <w:r w:rsidR="00D826C1">
        <w:t xml:space="preserve">, nonché </w:t>
      </w:r>
      <w:r w:rsidR="00BB1EB7">
        <w:t>ogni on</w:t>
      </w:r>
      <w:r w:rsidRPr="00236375">
        <w:t>ere, obbligo o adempimento derivant</w:t>
      </w:r>
      <w:r w:rsidR="00BB1EB7">
        <w:t>e dall’Atto d’Obbligo sottoscritto con il Ministero</w:t>
      </w:r>
      <w:r w:rsidRPr="00236375">
        <w:t>.</w:t>
      </w:r>
    </w:p>
    <w:p w14:paraId="5BB5AD77" w14:textId="77777777" w:rsidR="00236375" w:rsidRPr="00236375" w:rsidRDefault="00236375" w:rsidP="004D2B37">
      <w:pPr>
        <w:ind w:left="0"/>
      </w:pPr>
    </w:p>
    <w:p w14:paraId="63CC9422" w14:textId="77777777" w:rsidR="00236375" w:rsidRPr="00236375" w:rsidRDefault="00236375" w:rsidP="004D2B37">
      <w:pPr>
        <w:ind w:left="0"/>
        <w:jc w:val="center"/>
      </w:pPr>
      <w:r w:rsidRPr="00236375">
        <w:t>* * * * *</w:t>
      </w:r>
    </w:p>
    <w:p w14:paraId="6B974567" w14:textId="6E520E10" w:rsidR="00236375" w:rsidRPr="00236375" w:rsidRDefault="00236375" w:rsidP="004D2B37">
      <w:pPr>
        <w:ind w:left="0"/>
      </w:pPr>
      <w:r w:rsidRPr="0052152D">
        <w:t xml:space="preserve">Il Contratto predisposto dalle Parti, letto, approvato e sottoscritto dalle stesse, consta di n. </w:t>
      </w:r>
      <w:r w:rsidR="00D826C1" w:rsidRPr="0052152D">
        <w:t>[●]</w:t>
      </w:r>
      <w:r w:rsidRPr="0052152D">
        <w:t xml:space="preserve"> pagine e n. [●] elaborati allegati.</w:t>
      </w:r>
    </w:p>
    <w:p w14:paraId="254E6499" w14:textId="77777777" w:rsidR="00236375" w:rsidRPr="00236375" w:rsidRDefault="00236375" w:rsidP="004D2B37">
      <w:pPr>
        <w:ind w:left="0"/>
      </w:pPr>
    </w:p>
    <w:p w14:paraId="6CD38450" w14:textId="77777777" w:rsidR="004D2B37" w:rsidRDefault="00236375" w:rsidP="004D2B37">
      <w:pPr>
        <w:ind w:left="0"/>
      </w:pPr>
      <w:r w:rsidRPr="00236375">
        <w:t>Luogo e data</w:t>
      </w:r>
    </w:p>
    <w:p w14:paraId="790834C2" w14:textId="6F1DFF2E" w:rsidR="00236375" w:rsidRPr="00236375" w:rsidRDefault="00236375" w:rsidP="004D2B37">
      <w:pPr>
        <w:ind w:left="0"/>
      </w:pPr>
      <w:r w:rsidRPr="00236375">
        <w:tab/>
      </w:r>
      <w:r w:rsidRPr="00236375">
        <w:tab/>
      </w:r>
      <w:r w:rsidRPr="00236375">
        <w:tab/>
      </w:r>
      <w:r w:rsidRPr="00236375">
        <w:tab/>
      </w:r>
      <w:r w:rsidRPr="00236375">
        <w:tab/>
      </w:r>
      <w:r w:rsidRPr="00236375">
        <w:tab/>
      </w:r>
      <w:r w:rsidRPr="00236375">
        <w:tab/>
      </w:r>
    </w:p>
    <w:p w14:paraId="4ADCF5B4" w14:textId="4F5F8A9C" w:rsidR="00236375" w:rsidRPr="00236375" w:rsidRDefault="00D46741" w:rsidP="004D2B37">
      <w:pPr>
        <w:ind w:left="0"/>
      </w:pPr>
      <w:r>
        <w:t xml:space="preserve">     </w:t>
      </w:r>
      <w:r w:rsidR="00236375" w:rsidRPr="00236375">
        <w:t xml:space="preserve">Per la Committente                                                                                      Per </w:t>
      </w:r>
      <w:r w:rsidR="00383A51">
        <w:t>il Fornitore</w:t>
      </w:r>
    </w:p>
    <w:p w14:paraId="17B510A8" w14:textId="6FC05000" w:rsidR="00236375" w:rsidRPr="00236375" w:rsidRDefault="00236375" w:rsidP="004D2B37">
      <w:pPr>
        <w:ind w:left="0"/>
      </w:pPr>
      <w:r w:rsidRPr="00236375">
        <w:tab/>
      </w:r>
      <w:r w:rsidRPr="00236375">
        <w:tab/>
      </w:r>
      <w:r w:rsidRPr="00236375">
        <w:tab/>
      </w:r>
      <w:r w:rsidRPr="00236375">
        <w:tab/>
      </w:r>
      <w:r w:rsidRPr="00236375">
        <w:tab/>
      </w:r>
      <w:r w:rsidRPr="00236375">
        <w:tab/>
      </w:r>
      <w:r w:rsidRPr="00236375">
        <w:tab/>
      </w:r>
    </w:p>
    <w:p w14:paraId="184CBE26" w14:textId="72F56622" w:rsidR="00236375" w:rsidRPr="00236375" w:rsidRDefault="00236375" w:rsidP="004D2B37">
      <w:pPr>
        <w:ind w:left="0"/>
      </w:pPr>
      <w:r w:rsidRPr="00236375">
        <w:t>______________________</w:t>
      </w:r>
      <w:r w:rsidRPr="00236375">
        <w:tab/>
      </w:r>
      <w:r w:rsidRPr="00236375">
        <w:tab/>
      </w:r>
      <w:r w:rsidRPr="00236375">
        <w:tab/>
      </w:r>
      <w:r w:rsidRPr="00236375">
        <w:tab/>
        <w:t xml:space="preserve">        </w:t>
      </w:r>
      <w:r w:rsidR="00D46741">
        <w:t xml:space="preserve">       </w:t>
      </w:r>
      <w:r w:rsidRPr="00236375">
        <w:t xml:space="preserve"> ___________________________</w:t>
      </w:r>
    </w:p>
    <w:p w14:paraId="5327655C" w14:textId="1F557564" w:rsidR="00236375" w:rsidRPr="00236375" w:rsidRDefault="004D2B37" w:rsidP="004D2B37">
      <w:pPr>
        <w:ind w:left="0"/>
      </w:pPr>
      <w:r>
        <w:t xml:space="preserve">  </w:t>
      </w:r>
      <w:r w:rsidR="002D261F">
        <w:t>Il ________________</w:t>
      </w:r>
      <w:r w:rsidR="002D261F">
        <w:tab/>
      </w:r>
      <w:r w:rsidR="002D261F">
        <w:tab/>
      </w:r>
      <w:r w:rsidR="002D261F">
        <w:tab/>
      </w:r>
      <w:r w:rsidR="002D261F">
        <w:tab/>
      </w:r>
      <w:r w:rsidR="002D261F">
        <w:tab/>
      </w:r>
      <w:r w:rsidR="002D261F">
        <w:tab/>
      </w:r>
      <w:r w:rsidR="002D261F">
        <w:tab/>
      </w:r>
      <w:proofErr w:type="spellStart"/>
      <w:r w:rsidR="002D261F">
        <w:t>Il</w:t>
      </w:r>
      <w:proofErr w:type="spellEnd"/>
      <w:r w:rsidR="002D261F">
        <w:t xml:space="preserve"> legale rappresentante</w:t>
      </w:r>
    </w:p>
    <w:p w14:paraId="6FDA6C4C" w14:textId="77777777" w:rsidR="00D46741" w:rsidRDefault="00D46741" w:rsidP="004D2B37">
      <w:pPr>
        <w:ind w:left="0"/>
        <w:rPr>
          <w:highlight w:val="yellow"/>
        </w:rPr>
      </w:pPr>
    </w:p>
    <w:p w14:paraId="24F9430B" w14:textId="0826589C" w:rsidR="00236375" w:rsidRPr="00236375" w:rsidRDefault="00236375" w:rsidP="000C7878">
      <w:pPr>
        <w:suppressAutoHyphens w:val="0"/>
        <w:spacing w:after="160" w:line="259" w:lineRule="auto"/>
        <w:ind w:leftChars="0" w:left="0" w:firstLineChars="0" w:firstLine="0"/>
        <w:jc w:val="left"/>
        <w:textDirection w:val="lrTb"/>
        <w:textAlignment w:val="auto"/>
        <w:outlineLvl w:val="9"/>
      </w:pPr>
      <w:r w:rsidRPr="003C1EAB">
        <w:t xml:space="preserve">Il sottoscritto, in qualità di legale rappresentante di </w:t>
      </w:r>
      <w:r w:rsidR="00383A51" w:rsidRPr="003C1EAB">
        <w:t>____________________</w:t>
      </w:r>
      <w:r w:rsidRPr="003C1EAB">
        <w:t xml:space="preserve">, dichiara ai sensi e per gli effetti 1341 e 1342, Codice Civile, di avere preso visione, di accettare e di approvare specificamente il contenuto dei seguenti articoli del Contratto: Articolo 1 </w:t>
      </w:r>
      <w:r w:rsidR="00D46741" w:rsidRPr="003C1EAB">
        <w:t xml:space="preserve">- </w:t>
      </w:r>
      <w:r w:rsidRPr="003C1EAB">
        <w:t xml:space="preserve">Premesse ed allegati; Articolo 2 </w:t>
      </w:r>
      <w:r w:rsidR="00D46741" w:rsidRPr="003C1EAB">
        <w:t xml:space="preserve">- </w:t>
      </w:r>
      <w:r w:rsidRPr="003C1EAB">
        <w:t xml:space="preserve">Oggetto del Contratto; Articolo 3 </w:t>
      </w:r>
      <w:r w:rsidR="00D46741" w:rsidRPr="003C1EAB">
        <w:t xml:space="preserve">- </w:t>
      </w:r>
      <w:r w:rsidRPr="003C1EAB">
        <w:t xml:space="preserve">Termini e modalità di espletamento della Fornitura; Articolo 4 </w:t>
      </w:r>
      <w:r w:rsidR="00D46741" w:rsidRPr="003C1EAB">
        <w:t xml:space="preserve">- </w:t>
      </w:r>
      <w:r w:rsidRPr="003C1EAB">
        <w:t xml:space="preserve">Corrispettivo e </w:t>
      </w:r>
      <w:r w:rsidRPr="003C1EAB">
        <w:lastRenderedPageBreak/>
        <w:t>modalità di pagamento; Articolo 5</w:t>
      </w:r>
      <w:r w:rsidR="00D46741" w:rsidRPr="003C1EAB">
        <w:t xml:space="preserve"> -</w:t>
      </w:r>
      <w:r w:rsidRPr="003C1EAB">
        <w:t xml:space="preserve"> Obblighi relativi alla tracciabilità dei flussi finanziari; Articolo 6 </w:t>
      </w:r>
      <w:r w:rsidR="00D46741" w:rsidRPr="003C1EAB">
        <w:t xml:space="preserve">- </w:t>
      </w:r>
      <w:r w:rsidRPr="003C1EAB">
        <w:t xml:space="preserve">Obblighi del Fornitore; Articolo 7 </w:t>
      </w:r>
      <w:r w:rsidR="00D46741" w:rsidRPr="003C1EAB">
        <w:t xml:space="preserve">- </w:t>
      </w:r>
      <w:r w:rsidRPr="003C1EAB">
        <w:t xml:space="preserve">Obblighi e responsabilità del Fornitore in relazione </w:t>
      </w:r>
      <w:r w:rsidR="00D46741" w:rsidRPr="003C1EAB">
        <w:t>ai finanziamenti a valere sul PNC</w:t>
      </w:r>
      <w:r w:rsidRPr="003C1EAB">
        <w:t xml:space="preserve">; Articolo 8 </w:t>
      </w:r>
      <w:r w:rsidR="00D46741" w:rsidRPr="003C1EAB">
        <w:t xml:space="preserve">- </w:t>
      </w:r>
      <w:r w:rsidRPr="003C1EAB">
        <w:t>Risoluzione del Contratto; Articolo 9</w:t>
      </w:r>
      <w:r w:rsidR="00D46741" w:rsidRPr="003C1EAB">
        <w:t xml:space="preserve"> -</w:t>
      </w:r>
      <w:r w:rsidRPr="003C1EAB">
        <w:t xml:space="preserve"> Penali; Articolo 10</w:t>
      </w:r>
      <w:r w:rsidR="00D46741" w:rsidRPr="003C1EAB">
        <w:t xml:space="preserve"> - Recesso; Art. 11 - Riservatezza; Articolo 12</w:t>
      </w:r>
      <w:r w:rsidRPr="003C1EAB">
        <w:t xml:space="preserve"> </w:t>
      </w:r>
      <w:r w:rsidR="004840DC">
        <w:t>–</w:t>
      </w:r>
      <w:r w:rsidR="00D46741" w:rsidRPr="003C1EAB">
        <w:t xml:space="preserve"> </w:t>
      </w:r>
      <w:r w:rsidR="004840DC">
        <w:t xml:space="preserve">Trattamento dei dati personali; Articolo 13 – Normativa anticorruzione; Articolo 14 – Codice Etico e modello di organizzazione; Articolo 15 - </w:t>
      </w:r>
      <w:r w:rsidRPr="003C1EAB">
        <w:t>Legge applicabile e Foro Competente; Articolo 1</w:t>
      </w:r>
      <w:r w:rsidR="004840DC">
        <w:t>6</w:t>
      </w:r>
      <w:r w:rsidRPr="003C1EAB">
        <w:t xml:space="preserve"> – Comunicazioni; Articolo 1</w:t>
      </w:r>
      <w:r w:rsidR="004840DC">
        <w:t>7</w:t>
      </w:r>
      <w:r w:rsidRPr="003C1EAB">
        <w:t xml:space="preserve"> </w:t>
      </w:r>
      <w:r w:rsidR="00D46741" w:rsidRPr="003C1EAB">
        <w:t>-</w:t>
      </w:r>
      <w:r w:rsidRPr="003C1EAB">
        <w:t xml:space="preserve"> Disposizioni generali e finali.</w:t>
      </w:r>
      <w:r w:rsidRPr="00236375">
        <w:t xml:space="preserve"> </w:t>
      </w:r>
    </w:p>
    <w:p w14:paraId="098DD3FE" w14:textId="77777777" w:rsidR="00236375" w:rsidRPr="00236375" w:rsidRDefault="00236375" w:rsidP="004D2B37">
      <w:pPr>
        <w:ind w:left="0"/>
      </w:pPr>
    </w:p>
    <w:p w14:paraId="210A6655" w14:textId="77777777" w:rsidR="00236375" w:rsidRPr="00236375" w:rsidRDefault="00236375" w:rsidP="004D2B37">
      <w:pPr>
        <w:ind w:left="0"/>
      </w:pPr>
    </w:p>
    <w:p w14:paraId="2704810E" w14:textId="77777777" w:rsidR="00236375" w:rsidRPr="00236375" w:rsidRDefault="00236375" w:rsidP="004D2B37">
      <w:pPr>
        <w:ind w:left="0"/>
      </w:pPr>
      <w:r w:rsidRPr="00236375">
        <w:t>Luogo e data</w:t>
      </w:r>
    </w:p>
    <w:p w14:paraId="72D7B612" w14:textId="77777777" w:rsidR="00236375" w:rsidRPr="00236375" w:rsidRDefault="00236375" w:rsidP="004D2B37">
      <w:pPr>
        <w:ind w:left="0"/>
      </w:pPr>
      <w:r w:rsidRPr="00236375">
        <w:tab/>
      </w:r>
      <w:r w:rsidRPr="00236375">
        <w:tab/>
      </w:r>
      <w:r w:rsidRPr="00236375">
        <w:tab/>
      </w:r>
      <w:r w:rsidRPr="00236375">
        <w:tab/>
      </w:r>
      <w:r w:rsidRPr="00236375">
        <w:tab/>
      </w:r>
      <w:r w:rsidRPr="00236375">
        <w:tab/>
      </w:r>
      <w:r w:rsidRPr="00236375">
        <w:tab/>
      </w:r>
      <w:r w:rsidRPr="00236375">
        <w:tab/>
      </w:r>
      <w:r w:rsidRPr="00236375">
        <w:tab/>
      </w:r>
      <w:r w:rsidRPr="00236375">
        <w:tab/>
      </w:r>
    </w:p>
    <w:p w14:paraId="1A641E31" w14:textId="013F356C" w:rsidR="00383A51" w:rsidRPr="00236375" w:rsidRDefault="00383A51" w:rsidP="004D2B37">
      <w:pPr>
        <w:ind w:left="0"/>
      </w:pPr>
      <w:r w:rsidRPr="00236375">
        <w:t xml:space="preserve">            </w:t>
      </w:r>
      <w:r w:rsidR="004D2B37">
        <w:t xml:space="preserve"> </w:t>
      </w:r>
      <w:r w:rsidRPr="00236375">
        <w:t xml:space="preserve">Per </w:t>
      </w:r>
      <w:r>
        <w:t>il Fornitore</w:t>
      </w:r>
    </w:p>
    <w:p w14:paraId="0DE70F2D" w14:textId="77777777" w:rsidR="00383A51" w:rsidRPr="00236375" w:rsidRDefault="00383A51" w:rsidP="004D2B37">
      <w:pPr>
        <w:ind w:left="0"/>
      </w:pPr>
      <w:r w:rsidRPr="00236375">
        <w:tab/>
      </w:r>
      <w:r w:rsidRPr="00236375">
        <w:tab/>
      </w:r>
      <w:r w:rsidRPr="00236375">
        <w:tab/>
      </w:r>
      <w:r w:rsidRPr="00236375">
        <w:tab/>
      </w:r>
      <w:r w:rsidRPr="00236375">
        <w:tab/>
      </w:r>
      <w:r w:rsidRPr="00236375">
        <w:tab/>
      </w:r>
      <w:r w:rsidRPr="00236375">
        <w:tab/>
      </w:r>
    </w:p>
    <w:p w14:paraId="743DEEDC" w14:textId="240D13FB" w:rsidR="00383A51" w:rsidRPr="00236375" w:rsidRDefault="00383A51" w:rsidP="004D2B37">
      <w:pPr>
        <w:ind w:left="0"/>
      </w:pPr>
      <w:r>
        <w:tab/>
      </w:r>
      <w:r>
        <w:tab/>
      </w:r>
      <w:r>
        <w:tab/>
      </w:r>
      <w:r>
        <w:tab/>
      </w:r>
      <w:r w:rsidRPr="00236375">
        <w:tab/>
      </w:r>
      <w:r w:rsidRPr="00236375">
        <w:tab/>
      </w:r>
      <w:r w:rsidRPr="00236375">
        <w:tab/>
      </w:r>
      <w:r w:rsidRPr="00236375">
        <w:tab/>
      </w:r>
      <w:r w:rsidRPr="00236375">
        <w:tab/>
        <w:t xml:space="preserve">         ___________________________</w:t>
      </w:r>
    </w:p>
    <w:p w14:paraId="14533482" w14:textId="1F221E85" w:rsidR="00236375" w:rsidRPr="006A0C10" w:rsidRDefault="00236375" w:rsidP="004D2B37">
      <w:pPr>
        <w:ind w:left="0"/>
        <w:rPr>
          <w:rFonts w:eastAsia="Calibri"/>
        </w:rPr>
      </w:pPr>
      <w:r w:rsidRPr="006A0C10">
        <w:rPr>
          <w:rFonts w:eastAsia="Calibri"/>
        </w:rPr>
        <w:tab/>
      </w:r>
      <w:r w:rsidRPr="006A0C10">
        <w:rPr>
          <w:rFonts w:eastAsia="Calibri"/>
        </w:rPr>
        <w:tab/>
      </w:r>
      <w:bookmarkEnd w:id="3"/>
      <w:r w:rsidR="00FA56DC">
        <w:rPr>
          <w:rFonts w:eastAsia="Calibri"/>
        </w:rPr>
        <w:t xml:space="preserve">Il </w:t>
      </w:r>
      <w:r w:rsidR="002D261F">
        <w:t>legale rappresentante</w:t>
      </w:r>
    </w:p>
    <w:sectPr w:rsidR="00236375" w:rsidRPr="006A0C10" w:rsidSect="00EB42D4">
      <w:headerReference w:type="even" r:id="rId10"/>
      <w:headerReference w:type="default" r:id="rId11"/>
      <w:footerReference w:type="even" r:id="rId12"/>
      <w:footerReference w:type="default" r:id="rId13"/>
      <w:headerReference w:type="first" r:id="rId14"/>
      <w:footerReference w:type="first" r:id="rId15"/>
      <w:pgSz w:w="11906" w:h="16838"/>
      <w:pgMar w:top="2127" w:right="1440" w:bottom="1440" w:left="1440" w:header="720" w:footer="720" w:gutter="0"/>
      <w:pgNumType w:start="1"/>
      <w:cols w:space="720"/>
      <w:docGrid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F4C75" w14:textId="77777777" w:rsidR="00F148D0" w:rsidRDefault="00F148D0" w:rsidP="004D2B37">
      <w:pPr>
        <w:spacing w:line="240" w:lineRule="auto"/>
        <w:ind w:left="0"/>
      </w:pPr>
      <w:r>
        <w:separator/>
      </w:r>
    </w:p>
  </w:endnote>
  <w:endnote w:type="continuationSeparator" w:id="0">
    <w:p w14:paraId="4EED33ED" w14:textId="77777777" w:rsidR="00F148D0" w:rsidRDefault="00F148D0" w:rsidP="004D2B37">
      <w:pPr>
        <w:spacing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Sans Serif">
    <w:altName w:val="Microsoft Sans Serif"/>
    <w:panose1 w:val="020B0604020202020204"/>
    <w:charset w:val="00"/>
    <w:family w:val="roman"/>
    <w:notTrueType/>
    <w:pitch w:val="default"/>
  </w:font>
  <w:font w:name="latobold">
    <w:altName w:val="Cambria"/>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01AB" w14:textId="77777777" w:rsidR="002A62E9" w:rsidRDefault="00DD4FC0" w:rsidP="004D2B37">
    <w:pPr>
      <w:ind w:left="0"/>
    </w:pPr>
    <w:r>
      <w:fldChar w:fldCharType="begin"/>
    </w:r>
    <w:r>
      <w:instrText>PAGE</w:instrText>
    </w:r>
    <w:r>
      <w:fldChar w:fldCharType="end"/>
    </w:r>
  </w:p>
  <w:p w14:paraId="5263B94A" w14:textId="77777777" w:rsidR="002A62E9" w:rsidRDefault="002A62E9" w:rsidP="004D2B37">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2552" w14:textId="77777777" w:rsidR="002A62E9" w:rsidRDefault="00DD4FC0" w:rsidP="004D2B37">
    <w:pPr>
      <w:ind w:left="0"/>
      <w:jc w:val="right"/>
    </w:pPr>
    <w:r>
      <w:fldChar w:fldCharType="begin"/>
    </w:r>
    <w:r>
      <w:instrText>PAGE</w:instrText>
    </w:r>
    <w:r>
      <w:fldChar w:fldCharType="separate"/>
    </w:r>
    <w:r>
      <w:rPr>
        <w:noProof/>
      </w:rPr>
      <w:t>1</w:t>
    </w:r>
    <w:r>
      <w:fldChar w:fldCharType="end"/>
    </w:r>
  </w:p>
  <w:p w14:paraId="0CC68E1D" w14:textId="77777777" w:rsidR="002A62E9" w:rsidRDefault="002A62E9" w:rsidP="004D2B37">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5E40" w14:textId="77777777" w:rsidR="00525F42" w:rsidRDefault="00525F42">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53D5" w14:textId="77777777" w:rsidR="00F148D0" w:rsidRDefault="00F148D0" w:rsidP="004D2B37">
      <w:pPr>
        <w:spacing w:line="240" w:lineRule="auto"/>
        <w:ind w:left="0"/>
      </w:pPr>
      <w:r>
        <w:separator/>
      </w:r>
    </w:p>
  </w:footnote>
  <w:footnote w:type="continuationSeparator" w:id="0">
    <w:p w14:paraId="0089857A" w14:textId="77777777" w:rsidR="00F148D0" w:rsidRDefault="00F148D0" w:rsidP="004D2B37">
      <w:pPr>
        <w:spacing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D2D5" w14:textId="77777777" w:rsidR="00525F42" w:rsidRDefault="00525F42">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89A6" w14:textId="79F68BB8" w:rsidR="00A90C35" w:rsidRPr="00B20558" w:rsidRDefault="00EA4C47" w:rsidP="00A90C35">
    <w:pPr>
      <w:pStyle w:val="Header"/>
      <w:ind w:left="0"/>
      <w:jc w:val="center"/>
      <w:rPr>
        <w:rFonts w:ascii="Arial" w:eastAsia="Open Sans" w:hAnsi="Arial"/>
      </w:rPr>
    </w:pPr>
    <w:r w:rsidRPr="00E322E3">
      <w:rPr>
        <w:rFonts w:eastAsia="Open Sans"/>
        <w:noProof/>
      </w:rPr>
      <w:drawing>
        <wp:inline distT="0" distB="0" distL="0" distR="0" wp14:anchorId="5C0EFD46" wp14:editId="69888E4E">
          <wp:extent cx="5731510" cy="612140"/>
          <wp:effectExtent l="0" t="0" r="0" b="0"/>
          <wp:docPr id="1844672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72879" name=""/>
                  <pic:cNvPicPr/>
                </pic:nvPicPr>
                <pic:blipFill>
                  <a:blip r:embed="rId1"/>
                  <a:stretch>
                    <a:fillRect/>
                  </a:stretch>
                </pic:blipFill>
                <pic:spPr>
                  <a:xfrm>
                    <a:off x="0" y="0"/>
                    <a:ext cx="5731510" cy="612140"/>
                  </a:xfrm>
                  <a:prstGeom prst="rect">
                    <a:avLst/>
                  </a:prstGeom>
                </pic:spPr>
              </pic:pic>
            </a:graphicData>
          </a:graphic>
        </wp:inline>
      </w:drawing>
    </w:r>
    <w:sdt>
      <w:sdtPr>
        <w:id w:val="-787122004"/>
        <w:docPartObj>
          <w:docPartGallery w:val="Watermarks"/>
          <w:docPartUnique/>
        </w:docPartObj>
      </w:sdtPr>
      <w:sdtContent>
        <w:r w:rsidR="00F148D0">
          <w:rPr>
            <w:noProof/>
          </w:rPr>
          <w:pict w14:anchorId="5C944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alt="" style="position:absolute;left:0;text-align:left;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ZZA"/>
              <w10:wrap anchorx="margin" anchory="margin"/>
            </v:shape>
          </w:pict>
        </w:r>
      </w:sdtContent>
    </w:sdt>
    <w:r w:rsidR="00A90C35" w:rsidRPr="00A90C35">
      <w:rPr>
        <w:rFonts w:eastAsia="Open Sans"/>
        <w:highlight w:val="yellow"/>
      </w:rPr>
      <w:t xml:space="preserve"> </w:t>
    </w:r>
    <w:sdt>
      <w:sdtPr>
        <w:rPr>
          <w:rFonts w:eastAsia="Open Sans"/>
          <w:highlight w:val="yellow"/>
        </w:rPr>
        <w:id w:val="1766570612"/>
        <w:docPartObj>
          <w:docPartGallery w:val="Watermarks"/>
          <w:docPartUnique/>
        </w:docPartObj>
      </w:sdtPr>
      <w:sdtContent>
        <w:r w:rsidR="00F148D0">
          <w:rPr>
            <w:rFonts w:eastAsia="Open Sans" w:cs="Times New Roman"/>
            <w:noProof/>
            <w:highlight w:val="yellow"/>
          </w:rPr>
          <w:pict w14:anchorId="2657BCC6">
            <v:shape id="_x0000_s1025" type="#_x0000_t136" alt="" style="position:absolute;left:0;text-align:left;margin-left:0;margin-top:0;width:412.4pt;height:247.45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ZZA"/>
              <w10:wrap anchorx="margin" anchory="margin"/>
            </v:shape>
          </w:pict>
        </w:r>
      </w:sdtContent>
    </w:sdt>
  </w:p>
  <w:p w14:paraId="53229E2D" w14:textId="08975CE8" w:rsidR="002A62E9" w:rsidRPr="00812461" w:rsidRDefault="002A62E9" w:rsidP="004D2B3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EC44" w14:textId="77777777" w:rsidR="00525F42" w:rsidRDefault="00525F4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4946"/>
    <w:multiLevelType w:val="hybridMultilevel"/>
    <w:tmpl w:val="A484FE96"/>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 w15:restartNumberingAfterBreak="0">
    <w:nsid w:val="15A22D50"/>
    <w:multiLevelType w:val="hybridMultilevel"/>
    <w:tmpl w:val="3E664AD4"/>
    <w:lvl w:ilvl="0" w:tplc="43C2CFEC">
      <w:start w:val="1"/>
      <w:numFmt w:val="lowerLetter"/>
      <w:lvlText w:val="%1."/>
      <w:lvlJc w:val="left"/>
      <w:pPr>
        <w:ind w:left="718" w:hanging="360"/>
      </w:pPr>
      <w:rPr>
        <w:rFonts w:ascii="Arial" w:hAnsi="Arial" w:hint="default"/>
      </w:rPr>
    </w:lvl>
    <w:lvl w:ilvl="1" w:tplc="04100019">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2" w15:restartNumberingAfterBreak="0">
    <w:nsid w:val="1E101086"/>
    <w:multiLevelType w:val="hybridMultilevel"/>
    <w:tmpl w:val="21A2BB78"/>
    <w:lvl w:ilvl="0" w:tplc="6A8292D4">
      <w:start w:val="1"/>
      <w:numFmt w:val="bullet"/>
      <w:lvlText w:val="-"/>
      <w:lvlJc w:val="left"/>
      <w:pPr>
        <w:ind w:left="718" w:hanging="360"/>
      </w:pPr>
      <w:rPr>
        <w:rFonts w:ascii="Arial" w:eastAsia="Calibri" w:hAnsi="Arial" w:cs="Aria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15:restartNumberingAfterBreak="0">
    <w:nsid w:val="20661024"/>
    <w:multiLevelType w:val="hybridMultilevel"/>
    <w:tmpl w:val="D316B364"/>
    <w:lvl w:ilvl="0" w:tplc="6A8292D4">
      <w:start w:val="1"/>
      <w:numFmt w:val="bullet"/>
      <w:lvlText w:val="-"/>
      <w:lvlJc w:val="left"/>
      <w:pPr>
        <w:ind w:left="718" w:hanging="360"/>
      </w:pPr>
      <w:rPr>
        <w:rFonts w:ascii="Arial" w:eastAsia="Calibri" w:hAnsi="Arial" w:cs="Aria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23971FBB"/>
    <w:multiLevelType w:val="hybridMultilevel"/>
    <w:tmpl w:val="72886F1A"/>
    <w:lvl w:ilvl="0" w:tplc="7B90B968">
      <w:start w:val="1"/>
      <w:numFmt w:val="lowerLetter"/>
      <w:lvlText w:val="%1)"/>
      <w:lvlJc w:val="left"/>
      <w:pPr>
        <w:ind w:left="703" w:hanging="705"/>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5" w15:restartNumberingAfterBreak="0">
    <w:nsid w:val="26D733E5"/>
    <w:multiLevelType w:val="hybridMultilevel"/>
    <w:tmpl w:val="E32E0014"/>
    <w:lvl w:ilvl="0" w:tplc="76E6CA3C">
      <w:start w:val="1"/>
      <w:numFmt w:val="decimal"/>
      <w:pStyle w:val="Heading1"/>
      <w:lvlText w:val="Art. %1 -"/>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6" w15:restartNumberingAfterBreak="0">
    <w:nsid w:val="3CD20CBE"/>
    <w:multiLevelType w:val="hybridMultilevel"/>
    <w:tmpl w:val="E5883F02"/>
    <w:lvl w:ilvl="0" w:tplc="482E7E8A">
      <w:start w:val="3"/>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2066B1"/>
    <w:multiLevelType w:val="hybridMultilevel"/>
    <w:tmpl w:val="A11C191E"/>
    <w:lvl w:ilvl="0" w:tplc="C368055C">
      <w:numFmt w:val="bullet"/>
      <w:lvlText w:val="•"/>
      <w:lvlJc w:val="left"/>
      <w:pPr>
        <w:ind w:left="701" w:hanging="705"/>
      </w:pPr>
      <w:rPr>
        <w:rFonts w:ascii="Arial" w:eastAsia="Arial" w:hAnsi="Arial" w:cs="Aria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8" w15:restartNumberingAfterBreak="0">
    <w:nsid w:val="42E16B56"/>
    <w:multiLevelType w:val="multilevel"/>
    <w:tmpl w:val="3798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94684"/>
    <w:multiLevelType w:val="hybridMultilevel"/>
    <w:tmpl w:val="E0EC8012"/>
    <w:lvl w:ilvl="0" w:tplc="A3906D24">
      <w:start w:val="1"/>
      <w:numFmt w:val="bullet"/>
      <w:lvlText w:val="-"/>
      <w:lvlJc w:val="left"/>
      <w:pPr>
        <w:ind w:left="718" w:hanging="360"/>
      </w:pPr>
      <w:rPr>
        <w:rFonts w:ascii="Times New Roman" w:eastAsiaTheme="minorHAnsi" w:hAnsi="Times New Roman" w:cs="Times New Roman"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15:restartNumberingAfterBreak="0">
    <w:nsid w:val="45867BCD"/>
    <w:multiLevelType w:val="hybridMultilevel"/>
    <w:tmpl w:val="74869D1C"/>
    <w:lvl w:ilvl="0" w:tplc="64F44936">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80369B4"/>
    <w:multiLevelType w:val="hybridMultilevel"/>
    <w:tmpl w:val="FE20DEA4"/>
    <w:lvl w:ilvl="0" w:tplc="A3906D24">
      <w:start w:val="1"/>
      <w:numFmt w:val="bullet"/>
      <w:lvlText w:val="-"/>
      <w:lvlJc w:val="left"/>
      <w:pPr>
        <w:ind w:left="718" w:hanging="360"/>
      </w:pPr>
      <w:rPr>
        <w:rFonts w:ascii="Times New Roman" w:eastAsiaTheme="minorHAnsi" w:hAnsi="Times New Roman" w:cs="Times New Roman"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48385BC7"/>
    <w:multiLevelType w:val="hybridMultilevel"/>
    <w:tmpl w:val="243EE1A2"/>
    <w:lvl w:ilvl="0" w:tplc="C368055C">
      <w:numFmt w:val="bullet"/>
      <w:lvlText w:val="•"/>
      <w:lvlJc w:val="left"/>
      <w:pPr>
        <w:ind w:left="703" w:hanging="705"/>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3" w15:restartNumberingAfterBreak="0">
    <w:nsid w:val="4C1D4881"/>
    <w:multiLevelType w:val="hybridMultilevel"/>
    <w:tmpl w:val="E884CE84"/>
    <w:lvl w:ilvl="0" w:tplc="4AA62C68">
      <w:numFmt w:val="bullet"/>
      <w:lvlText w:val="-"/>
      <w:lvlJc w:val="left"/>
      <w:pPr>
        <w:ind w:left="703" w:hanging="705"/>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4" w15:restartNumberingAfterBreak="0">
    <w:nsid w:val="55125745"/>
    <w:multiLevelType w:val="hybridMultilevel"/>
    <w:tmpl w:val="50BE1EBE"/>
    <w:lvl w:ilvl="0" w:tplc="4AA62C68">
      <w:numFmt w:val="bullet"/>
      <w:lvlText w:val="-"/>
      <w:lvlJc w:val="left"/>
      <w:pPr>
        <w:ind w:left="701" w:hanging="705"/>
      </w:pPr>
      <w:rPr>
        <w:rFonts w:ascii="Arial" w:eastAsia="Arial" w:hAnsi="Arial" w:cs="Aria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5" w15:restartNumberingAfterBreak="0">
    <w:nsid w:val="75BC02C3"/>
    <w:multiLevelType w:val="hybridMultilevel"/>
    <w:tmpl w:val="6626234E"/>
    <w:lvl w:ilvl="0" w:tplc="023AA4C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360747"/>
    <w:multiLevelType w:val="hybridMultilevel"/>
    <w:tmpl w:val="7AF8E698"/>
    <w:lvl w:ilvl="0" w:tplc="A976C7FC">
      <w:start w:val="1"/>
      <w:numFmt w:val="lowerRoman"/>
      <w:lvlText w:val="(%1)"/>
      <w:lvlJc w:val="left"/>
      <w:pPr>
        <w:ind w:left="718" w:hanging="720"/>
      </w:pPr>
      <w:rPr>
        <w:rFonts w:hint="default"/>
      </w:rPr>
    </w:lvl>
    <w:lvl w:ilvl="1" w:tplc="E31EA998">
      <w:start w:val="1"/>
      <w:numFmt w:val="lowerLetter"/>
      <w:lvlText w:val="%2)"/>
      <w:lvlJc w:val="left"/>
      <w:pPr>
        <w:ind w:left="1423" w:hanging="705"/>
      </w:pPr>
      <w:rPr>
        <w:rFonts w:hint="default"/>
      </w:r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7" w15:restartNumberingAfterBreak="0">
    <w:nsid w:val="7E7059FB"/>
    <w:multiLevelType w:val="hybridMultilevel"/>
    <w:tmpl w:val="79EA734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8" w15:restartNumberingAfterBreak="0">
    <w:nsid w:val="7FC750F2"/>
    <w:multiLevelType w:val="hybridMultilevel"/>
    <w:tmpl w:val="DDFC8CAC"/>
    <w:lvl w:ilvl="0" w:tplc="0242131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1260380">
    <w:abstractNumId w:val="2"/>
  </w:num>
  <w:num w:numId="2" w16cid:durableId="1497065157">
    <w:abstractNumId w:val="3"/>
  </w:num>
  <w:num w:numId="3" w16cid:durableId="1464690492">
    <w:abstractNumId w:val="17"/>
  </w:num>
  <w:num w:numId="4" w16cid:durableId="1487865827">
    <w:abstractNumId w:val="12"/>
  </w:num>
  <w:num w:numId="5" w16cid:durableId="95756032">
    <w:abstractNumId w:val="5"/>
  </w:num>
  <w:num w:numId="6" w16cid:durableId="984816405">
    <w:abstractNumId w:val="7"/>
  </w:num>
  <w:num w:numId="7" w16cid:durableId="1515607879">
    <w:abstractNumId w:val="9"/>
  </w:num>
  <w:num w:numId="8" w16cid:durableId="1819223624">
    <w:abstractNumId w:val="13"/>
  </w:num>
  <w:num w:numId="9" w16cid:durableId="1737241285">
    <w:abstractNumId w:val="16"/>
  </w:num>
  <w:num w:numId="10" w16cid:durableId="1961834455">
    <w:abstractNumId w:val="1"/>
  </w:num>
  <w:num w:numId="11" w16cid:durableId="1851483430">
    <w:abstractNumId w:val="14"/>
  </w:num>
  <w:num w:numId="12" w16cid:durableId="360399672">
    <w:abstractNumId w:val="11"/>
  </w:num>
  <w:num w:numId="13" w16cid:durableId="666902667">
    <w:abstractNumId w:val="0"/>
  </w:num>
  <w:num w:numId="14" w16cid:durableId="1445804195">
    <w:abstractNumId w:val="4"/>
  </w:num>
  <w:num w:numId="15" w16cid:durableId="1414087476">
    <w:abstractNumId w:val="10"/>
  </w:num>
  <w:num w:numId="16" w16cid:durableId="881751348">
    <w:abstractNumId w:val="6"/>
  </w:num>
  <w:num w:numId="17" w16cid:durableId="1454402384">
    <w:abstractNumId w:val="15"/>
  </w:num>
  <w:num w:numId="18" w16cid:durableId="1876499843">
    <w:abstractNumId w:val="18"/>
  </w:num>
  <w:num w:numId="19" w16cid:durableId="1289899589">
    <w:abstractNumId w:val="8"/>
    <w:lvlOverride w:ilvl="0">
      <w:lvl w:ilvl="0">
        <w:numFmt w:val="lowerRoman"/>
        <w:lvlText w:val="%1."/>
        <w:lvlJc w:val="right"/>
      </w:lvl>
    </w:lvlOverride>
  </w:num>
  <w:num w:numId="20" w16cid:durableId="28992294">
    <w:abstractNumId w:val="8"/>
    <w:lvlOverride w:ilvl="0">
      <w:lvl w:ilvl="0">
        <w:numFmt w:val="lowerRoman"/>
        <w:lvlText w:val="%1."/>
        <w:lvlJc w:val="right"/>
      </w:lvl>
    </w:lvlOverride>
  </w:num>
  <w:num w:numId="21" w16cid:durableId="551113867">
    <w:abstractNumId w:val="8"/>
    <w:lvlOverride w:ilvl="0">
      <w:lvl w:ilvl="0">
        <w:numFmt w:val="lowerRoman"/>
        <w:lvlText w:val="%1."/>
        <w:lvlJc w:val="right"/>
      </w:lvl>
    </w:lvlOverride>
  </w:num>
  <w:num w:numId="22" w16cid:durableId="292684709">
    <w:abstractNumId w:val="8"/>
    <w:lvlOverride w:ilvl="0">
      <w:lvl w:ilvl="0">
        <w:numFmt w:val="lowerRoman"/>
        <w:lvlText w:val="%1."/>
        <w:lvlJc w:val="right"/>
      </w:lvl>
    </w:lvlOverride>
  </w:num>
  <w:num w:numId="23" w16cid:durableId="1095707292">
    <w:abstractNumId w:val="5"/>
  </w:num>
  <w:num w:numId="24" w16cid:durableId="303311377">
    <w:abstractNumId w:val="5"/>
    <w:lvlOverride w:ilvl="0">
      <w:startOverride w:val="1"/>
    </w:lvlOverride>
  </w:num>
  <w:num w:numId="25" w16cid:durableId="798304851">
    <w:abstractNumId w:val="5"/>
  </w:num>
  <w:num w:numId="26" w16cid:durableId="1586645867">
    <w:abstractNumId w:val="5"/>
  </w:num>
  <w:num w:numId="27" w16cid:durableId="1127240732">
    <w:abstractNumId w:val="5"/>
  </w:num>
  <w:num w:numId="28" w16cid:durableId="1457917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75"/>
    <w:rsid w:val="00030E54"/>
    <w:rsid w:val="0003262D"/>
    <w:rsid w:val="0006531C"/>
    <w:rsid w:val="00065C22"/>
    <w:rsid w:val="0006644B"/>
    <w:rsid w:val="0008053B"/>
    <w:rsid w:val="000846DB"/>
    <w:rsid w:val="00091F5F"/>
    <w:rsid w:val="000A64BE"/>
    <w:rsid w:val="000B135B"/>
    <w:rsid w:val="000B3258"/>
    <w:rsid w:val="000C53E5"/>
    <w:rsid w:val="000C7878"/>
    <w:rsid w:val="000F3EDB"/>
    <w:rsid w:val="000F58EA"/>
    <w:rsid w:val="00107E28"/>
    <w:rsid w:val="001422CD"/>
    <w:rsid w:val="001662B0"/>
    <w:rsid w:val="00185641"/>
    <w:rsid w:val="001C4E3E"/>
    <w:rsid w:val="001D6E0A"/>
    <w:rsid w:val="001E1E7C"/>
    <w:rsid w:val="001F19F6"/>
    <w:rsid w:val="00210EDC"/>
    <w:rsid w:val="00236375"/>
    <w:rsid w:val="00262F95"/>
    <w:rsid w:val="002912F7"/>
    <w:rsid w:val="00297A78"/>
    <w:rsid w:val="002A62E9"/>
    <w:rsid w:val="002C4C9A"/>
    <w:rsid w:val="002D261F"/>
    <w:rsid w:val="0030230F"/>
    <w:rsid w:val="003537D7"/>
    <w:rsid w:val="00375F95"/>
    <w:rsid w:val="00383A51"/>
    <w:rsid w:val="003A6509"/>
    <w:rsid w:val="003C179E"/>
    <w:rsid w:val="003C1EAB"/>
    <w:rsid w:val="00454F5C"/>
    <w:rsid w:val="00473847"/>
    <w:rsid w:val="004840DC"/>
    <w:rsid w:val="00492987"/>
    <w:rsid w:val="004A2D23"/>
    <w:rsid w:val="004D2B37"/>
    <w:rsid w:val="0050229B"/>
    <w:rsid w:val="005042F1"/>
    <w:rsid w:val="0050785F"/>
    <w:rsid w:val="0052152D"/>
    <w:rsid w:val="00525F42"/>
    <w:rsid w:val="00537FF9"/>
    <w:rsid w:val="005400C8"/>
    <w:rsid w:val="005719CD"/>
    <w:rsid w:val="00581B92"/>
    <w:rsid w:val="00585132"/>
    <w:rsid w:val="00597A53"/>
    <w:rsid w:val="005F64B3"/>
    <w:rsid w:val="006005FD"/>
    <w:rsid w:val="00604097"/>
    <w:rsid w:val="006238F5"/>
    <w:rsid w:val="00650046"/>
    <w:rsid w:val="0068228A"/>
    <w:rsid w:val="006A1B7D"/>
    <w:rsid w:val="006B42F7"/>
    <w:rsid w:val="006D5181"/>
    <w:rsid w:val="006E1C29"/>
    <w:rsid w:val="007048FB"/>
    <w:rsid w:val="00712CDD"/>
    <w:rsid w:val="00745445"/>
    <w:rsid w:val="007C29DC"/>
    <w:rsid w:val="007E0FA7"/>
    <w:rsid w:val="007E3302"/>
    <w:rsid w:val="00816452"/>
    <w:rsid w:val="008B0872"/>
    <w:rsid w:val="008C4587"/>
    <w:rsid w:val="00910D61"/>
    <w:rsid w:val="0091338A"/>
    <w:rsid w:val="009256D3"/>
    <w:rsid w:val="0093528A"/>
    <w:rsid w:val="009776DD"/>
    <w:rsid w:val="00986B6F"/>
    <w:rsid w:val="009879C5"/>
    <w:rsid w:val="00997421"/>
    <w:rsid w:val="009E2CD7"/>
    <w:rsid w:val="009E52DB"/>
    <w:rsid w:val="00A03ABE"/>
    <w:rsid w:val="00A04AF8"/>
    <w:rsid w:val="00A56A40"/>
    <w:rsid w:val="00A835A0"/>
    <w:rsid w:val="00A90C35"/>
    <w:rsid w:val="00AD2429"/>
    <w:rsid w:val="00B1198C"/>
    <w:rsid w:val="00B318E0"/>
    <w:rsid w:val="00B36D50"/>
    <w:rsid w:val="00B77C7F"/>
    <w:rsid w:val="00B938FD"/>
    <w:rsid w:val="00B97C57"/>
    <w:rsid w:val="00BB1EB7"/>
    <w:rsid w:val="00BD2463"/>
    <w:rsid w:val="00C02A40"/>
    <w:rsid w:val="00C25237"/>
    <w:rsid w:val="00C76F72"/>
    <w:rsid w:val="00C807FC"/>
    <w:rsid w:val="00C86E88"/>
    <w:rsid w:val="00D135C6"/>
    <w:rsid w:val="00D22708"/>
    <w:rsid w:val="00D46741"/>
    <w:rsid w:val="00D5368F"/>
    <w:rsid w:val="00D826C1"/>
    <w:rsid w:val="00DC012D"/>
    <w:rsid w:val="00DD4FC0"/>
    <w:rsid w:val="00E23EC5"/>
    <w:rsid w:val="00E42924"/>
    <w:rsid w:val="00E44538"/>
    <w:rsid w:val="00E556F8"/>
    <w:rsid w:val="00E5646C"/>
    <w:rsid w:val="00E67A5E"/>
    <w:rsid w:val="00E7184C"/>
    <w:rsid w:val="00EA4C47"/>
    <w:rsid w:val="00EB42D4"/>
    <w:rsid w:val="00ED7536"/>
    <w:rsid w:val="00EF4E2F"/>
    <w:rsid w:val="00F1230A"/>
    <w:rsid w:val="00F148D0"/>
    <w:rsid w:val="00F4099E"/>
    <w:rsid w:val="00F763B1"/>
    <w:rsid w:val="00FA56DC"/>
    <w:rsid w:val="00FB1466"/>
    <w:rsid w:val="00FD30E2"/>
    <w:rsid w:val="00FE50C1"/>
    <w:rsid w:val="00FE5C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AC4A"/>
  <w15:chartTrackingRefBased/>
  <w15:docId w15:val="{72CF75D8-CEEE-4DCE-8013-A138EC0B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37"/>
    <w:pPr>
      <w:suppressAutoHyphens/>
      <w:spacing w:after="0" w:line="312" w:lineRule="auto"/>
      <w:ind w:leftChars="-1" w:left="-1" w:hangingChars="1" w:hanging="2"/>
      <w:jc w:val="both"/>
      <w:textDirection w:val="btLr"/>
      <w:textAlignment w:val="top"/>
      <w:outlineLvl w:val="0"/>
    </w:pPr>
    <w:rPr>
      <w:rFonts w:ascii="Arial" w:eastAsia="Arial" w:hAnsi="Arial" w:cs="Arial"/>
      <w:color w:val="231F20"/>
      <w:w w:val="90"/>
      <w:kern w:val="0"/>
      <w:lang w:eastAsia="it-IT" w:bidi="it-IT"/>
      <w14:ligatures w14:val="none"/>
    </w:rPr>
  </w:style>
  <w:style w:type="paragraph" w:styleId="Heading1">
    <w:name w:val="heading 1"/>
    <w:basedOn w:val="ListParagraph"/>
    <w:next w:val="Normal"/>
    <w:link w:val="Heading1Char"/>
    <w:uiPriority w:val="9"/>
    <w:qFormat/>
    <w:rsid w:val="004D2B37"/>
    <w:pPr>
      <w:numPr>
        <w:numId w:val="5"/>
      </w:numPr>
      <w:ind w:leftChars="0" w:left="0" w:firstLineChars="0" w:firstLine="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6375"/>
    <w:pPr>
      <w:tabs>
        <w:tab w:val="center" w:pos="4819"/>
        <w:tab w:val="right" w:pos="9638"/>
      </w:tabs>
    </w:pPr>
  </w:style>
  <w:style w:type="character" w:customStyle="1" w:styleId="FooterChar">
    <w:name w:val="Footer Char"/>
    <w:basedOn w:val="DefaultParagraphFont"/>
    <w:link w:val="Footer"/>
    <w:rsid w:val="00236375"/>
    <w:rPr>
      <w:rFonts w:ascii="Times New Roman" w:eastAsia="Times New Roman" w:hAnsi="Times New Roman" w:cs="Times New Roman"/>
      <w:kern w:val="0"/>
      <w:position w:val="-1"/>
      <w:sz w:val="24"/>
      <w:szCs w:val="24"/>
      <w:lang w:eastAsia="it-IT"/>
      <w14:ligatures w14:val="none"/>
    </w:rPr>
  </w:style>
  <w:style w:type="paragraph" w:styleId="Header">
    <w:name w:val="header"/>
    <w:basedOn w:val="Normal"/>
    <w:link w:val="HeaderChar"/>
    <w:rsid w:val="00236375"/>
    <w:pPr>
      <w:tabs>
        <w:tab w:val="center" w:pos="4819"/>
        <w:tab w:val="right" w:pos="9638"/>
      </w:tabs>
    </w:pPr>
    <w:rPr>
      <w:rFonts w:ascii="MS Sans Serif" w:hAnsi="MS Sans Serif"/>
      <w:sz w:val="20"/>
      <w:szCs w:val="20"/>
    </w:rPr>
  </w:style>
  <w:style w:type="character" w:customStyle="1" w:styleId="HeaderChar">
    <w:name w:val="Header Char"/>
    <w:basedOn w:val="DefaultParagraphFont"/>
    <w:link w:val="Header"/>
    <w:rsid w:val="00236375"/>
    <w:rPr>
      <w:rFonts w:ascii="MS Sans Serif" w:eastAsia="Times New Roman" w:hAnsi="MS Sans Serif" w:cs="Times New Roman"/>
      <w:kern w:val="0"/>
      <w:position w:val="-1"/>
      <w:sz w:val="20"/>
      <w:szCs w:val="20"/>
      <w:lang w:eastAsia="it-IT"/>
      <w14:ligatures w14:val="none"/>
    </w:rPr>
  </w:style>
  <w:style w:type="table" w:styleId="TableGrid">
    <w:name w:val="Table Grid"/>
    <w:basedOn w:val="TableNormal"/>
    <w:uiPriority w:val="39"/>
    <w:rsid w:val="0023637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6375"/>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kern w:val="0"/>
      <w:position w:val="-1"/>
      <w:sz w:val="24"/>
      <w:szCs w:val="24"/>
      <w:lang w:eastAsia="it-IT"/>
      <w14:ligatures w14:val="none"/>
    </w:rPr>
  </w:style>
  <w:style w:type="paragraph" w:styleId="ListParagraph">
    <w:name w:val="List Paragraph"/>
    <w:basedOn w:val="Normal"/>
    <w:uiPriority w:val="34"/>
    <w:qFormat/>
    <w:rsid w:val="00236375"/>
    <w:pPr>
      <w:ind w:left="708"/>
    </w:pPr>
  </w:style>
  <w:style w:type="paragraph" w:styleId="NoSpacing">
    <w:name w:val="No Spacing"/>
    <w:uiPriority w:val="1"/>
    <w:qFormat/>
    <w:rsid w:val="00236375"/>
    <w:pPr>
      <w:suppressAutoHyphens/>
      <w:spacing w:after="0" w:line="240" w:lineRule="auto"/>
      <w:ind w:leftChars="-1" w:left="-1" w:hangingChars="1" w:hanging="2"/>
      <w:textDirection w:val="btLr"/>
      <w:textAlignment w:val="top"/>
      <w:outlineLvl w:val="0"/>
    </w:pPr>
    <w:rPr>
      <w:rFonts w:ascii="Arial" w:eastAsia="Arial" w:hAnsi="Arial" w:cs="Arial"/>
      <w:color w:val="231F20"/>
      <w:w w:val="90"/>
      <w:kern w:val="0"/>
      <w:sz w:val="18"/>
      <w:szCs w:val="18"/>
      <w:lang w:eastAsia="it-IT" w:bidi="it-IT"/>
      <w14:ligatures w14:val="none"/>
    </w:rPr>
  </w:style>
  <w:style w:type="character" w:customStyle="1" w:styleId="Heading1Char">
    <w:name w:val="Heading 1 Char"/>
    <w:basedOn w:val="DefaultParagraphFont"/>
    <w:link w:val="Heading1"/>
    <w:uiPriority w:val="9"/>
    <w:rsid w:val="004D2B37"/>
    <w:rPr>
      <w:rFonts w:ascii="Arial" w:eastAsia="Arial" w:hAnsi="Arial" w:cs="Arial"/>
      <w:b/>
      <w:bCs/>
      <w:color w:val="231F20"/>
      <w:w w:val="90"/>
      <w:kern w:val="0"/>
      <w:lang w:eastAsia="it-IT" w:bidi="it-IT"/>
      <w14:ligatures w14:val="none"/>
    </w:rPr>
  </w:style>
  <w:style w:type="character" w:styleId="CommentReference">
    <w:name w:val="annotation reference"/>
    <w:basedOn w:val="DefaultParagraphFont"/>
    <w:uiPriority w:val="99"/>
    <w:semiHidden/>
    <w:unhideWhenUsed/>
    <w:rsid w:val="00A90C35"/>
    <w:rPr>
      <w:sz w:val="16"/>
      <w:szCs w:val="16"/>
    </w:rPr>
  </w:style>
  <w:style w:type="paragraph" w:styleId="CommentText">
    <w:name w:val="annotation text"/>
    <w:basedOn w:val="Normal"/>
    <w:link w:val="CommentTextChar"/>
    <w:uiPriority w:val="99"/>
    <w:unhideWhenUsed/>
    <w:rsid w:val="00A90C35"/>
    <w:pPr>
      <w:spacing w:line="240" w:lineRule="auto"/>
    </w:pPr>
    <w:rPr>
      <w:sz w:val="20"/>
      <w:szCs w:val="20"/>
    </w:rPr>
  </w:style>
  <w:style w:type="character" w:customStyle="1" w:styleId="CommentTextChar">
    <w:name w:val="Comment Text Char"/>
    <w:basedOn w:val="DefaultParagraphFont"/>
    <w:link w:val="CommentText"/>
    <w:uiPriority w:val="99"/>
    <w:rsid w:val="00A90C35"/>
    <w:rPr>
      <w:rFonts w:ascii="Arial" w:eastAsia="Arial" w:hAnsi="Arial" w:cs="Arial"/>
      <w:color w:val="231F20"/>
      <w:w w:val="90"/>
      <w:kern w:val="0"/>
      <w:sz w:val="20"/>
      <w:szCs w:val="20"/>
      <w:lang w:eastAsia="it-IT" w:bidi="it-IT"/>
      <w14:ligatures w14:val="none"/>
    </w:rPr>
  </w:style>
  <w:style w:type="paragraph" w:styleId="CommentSubject">
    <w:name w:val="annotation subject"/>
    <w:basedOn w:val="CommentText"/>
    <w:next w:val="CommentText"/>
    <w:link w:val="CommentSubjectChar"/>
    <w:uiPriority w:val="99"/>
    <w:semiHidden/>
    <w:unhideWhenUsed/>
    <w:rsid w:val="00A90C35"/>
    <w:rPr>
      <w:b/>
      <w:bCs/>
    </w:rPr>
  </w:style>
  <w:style w:type="character" w:customStyle="1" w:styleId="CommentSubjectChar">
    <w:name w:val="Comment Subject Char"/>
    <w:basedOn w:val="CommentTextChar"/>
    <w:link w:val="CommentSubject"/>
    <w:uiPriority w:val="99"/>
    <w:semiHidden/>
    <w:rsid w:val="00A90C35"/>
    <w:rPr>
      <w:rFonts w:ascii="Arial" w:eastAsia="Arial" w:hAnsi="Arial" w:cs="Arial"/>
      <w:b/>
      <w:bCs/>
      <w:color w:val="231F20"/>
      <w:w w:val="90"/>
      <w:kern w:val="0"/>
      <w:sz w:val="20"/>
      <w:szCs w:val="20"/>
      <w:lang w:eastAsia="it-IT" w:bidi="it-IT"/>
      <w14:ligatures w14:val="none"/>
    </w:rPr>
  </w:style>
  <w:style w:type="paragraph" w:styleId="BodyText">
    <w:name w:val="Body Text"/>
    <w:basedOn w:val="Normal"/>
    <w:link w:val="BodyTextChar"/>
    <w:uiPriority w:val="1"/>
    <w:unhideWhenUsed/>
    <w:qFormat/>
    <w:rsid w:val="00BB1EB7"/>
    <w:pPr>
      <w:widowControl w:val="0"/>
      <w:suppressAutoHyphens w:val="0"/>
      <w:autoSpaceDE w:val="0"/>
      <w:autoSpaceDN w:val="0"/>
      <w:spacing w:before="86" w:line="340" w:lineRule="auto"/>
      <w:ind w:leftChars="0" w:left="0" w:right="108" w:firstLineChars="0" w:firstLine="0"/>
      <w:textDirection w:val="lrTb"/>
      <w:textAlignment w:val="auto"/>
      <w:outlineLvl w:val="9"/>
    </w:pPr>
    <w:rPr>
      <w:sz w:val="18"/>
      <w:szCs w:val="18"/>
    </w:rPr>
  </w:style>
  <w:style w:type="character" w:customStyle="1" w:styleId="BodyTextChar">
    <w:name w:val="Body Text Char"/>
    <w:basedOn w:val="DefaultParagraphFont"/>
    <w:link w:val="BodyText"/>
    <w:uiPriority w:val="1"/>
    <w:rsid w:val="00BB1EB7"/>
    <w:rPr>
      <w:rFonts w:ascii="Arial" w:eastAsia="Arial" w:hAnsi="Arial" w:cs="Arial"/>
      <w:color w:val="231F20"/>
      <w:w w:val="90"/>
      <w:kern w:val="0"/>
      <w:sz w:val="18"/>
      <w:szCs w:val="18"/>
      <w:lang w:eastAsia="it-IT" w:bidi="it-IT"/>
      <w14:ligatures w14:val="none"/>
    </w:rPr>
  </w:style>
  <w:style w:type="paragraph" w:styleId="NormalWeb">
    <w:name w:val="Normal (Web)"/>
    <w:basedOn w:val="Normal"/>
    <w:uiPriority w:val="99"/>
    <w:semiHidden/>
    <w:unhideWhenUsed/>
    <w:rsid w:val="005042F1"/>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heme="minorEastAsia" w:hAnsi="Times New Roman" w:cs="Times New Roman"/>
      <w:color w:val="auto"/>
      <w:w w:val="100"/>
      <w:sz w:val="24"/>
      <w:szCs w:val="24"/>
      <w:lang w:eastAsia="en-US" w:bidi="ar-SA"/>
    </w:rPr>
  </w:style>
  <w:style w:type="paragraph" w:styleId="BalloonText">
    <w:name w:val="Balloon Text"/>
    <w:basedOn w:val="Normal"/>
    <w:link w:val="BalloonTextChar"/>
    <w:uiPriority w:val="99"/>
    <w:semiHidden/>
    <w:unhideWhenUsed/>
    <w:rsid w:val="005042F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42F1"/>
    <w:rPr>
      <w:rFonts w:ascii="Times New Roman" w:eastAsia="Arial" w:hAnsi="Times New Roman" w:cs="Times New Roman"/>
      <w:color w:val="231F20"/>
      <w:w w:val="90"/>
      <w:kern w:val="0"/>
      <w:sz w:val="18"/>
      <w:szCs w:val="18"/>
      <w:lang w:eastAsia="it-IT" w:bidi="it-IT"/>
      <w14:ligatures w14:val="none"/>
    </w:rPr>
  </w:style>
  <w:style w:type="character" w:styleId="Hyperlink">
    <w:name w:val="Hyperlink"/>
    <w:basedOn w:val="DefaultParagraphFont"/>
    <w:uiPriority w:val="99"/>
    <w:unhideWhenUsed/>
    <w:rsid w:val="003537D7"/>
    <w:rPr>
      <w:color w:val="0563C1" w:themeColor="hyperlink"/>
      <w:u w:val="single"/>
    </w:rPr>
  </w:style>
  <w:style w:type="paragraph" w:styleId="Revision">
    <w:name w:val="Revision"/>
    <w:hidden/>
    <w:uiPriority w:val="99"/>
    <w:semiHidden/>
    <w:rsid w:val="00B36D50"/>
    <w:pPr>
      <w:spacing w:after="0" w:line="240" w:lineRule="auto"/>
    </w:pPr>
    <w:rPr>
      <w:rFonts w:ascii="Arial" w:eastAsia="Arial" w:hAnsi="Arial" w:cs="Arial"/>
      <w:color w:val="231F20"/>
      <w:w w:val="90"/>
      <w:kern w:val="0"/>
      <w:lang w:eastAsia="it-IT" w:bidi="it-IT"/>
      <w14:ligatures w14:val="none"/>
    </w:rPr>
  </w:style>
  <w:style w:type="character" w:styleId="UnresolvedMention">
    <w:name w:val="Unresolved Mention"/>
    <w:basedOn w:val="DefaultParagraphFont"/>
    <w:uiPriority w:val="99"/>
    <w:semiHidden/>
    <w:unhideWhenUsed/>
    <w:rsid w:val="00D22708"/>
    <w:rPr>
      <w:color w:val="605E5C"/>
      <w:shd w:val="clear" w:color="auto" w:fill="E1DFDD"/>
    </w:rPr>
  </w:style>
  <w:style w:type="character" w:styleId="Strong">
    <w:name w:val="Strong"/>
    <w:basedOn w:val="DefaultParagraphFont"/>
    <w:uiPriority w:val="22"/>
    <w:qFormat/>
    <w:rsid w:val="00DC0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2578">
      <w:bodyDiv w:val="1"/>
      <w:marLeft w:val="0"/>
      <w:marRight w:val="0"/>
      <w:marTop w:val="0"/>
      <w:marBottom w:val="0"/>
      <w:divBdr>
        <w:top w:val="none" w:sz="0" w:space="0" w:color="auto"/>
        <w:left w:val="none" w:sz="0" w:space="0" w:color="auto"/>
        <w:bottom w:val="none" w:sz="0" w:space="0" w:color="auto"/>
        <w:right w:val="none" w:sz="0" w:space="0" w:color="auto"/>
      </w:divBdr>
    </w:div>
    <w:div w:id="399711733">
      <w:bodyDiv w:val="1"/>
      <w:marLeft w:val="0"/>
      <w:marRight w:val="0"/>
      <w:marTop w:val="0"/>
      <w:marBottom w:val="0"/>
      <w:divBdr>
        <w:top w:val="none" w:sz="0" w:space="0" w:color="auto"/>
        <w:left w:val="none" w:sz="0" w:space="0" w:color="auto"/>
        <w:bottom w:val="none" w:sz="0" w:space="0" w:color="auto"/>
        <w:right w:val="none" w:sz="0" w:space="0" w:color="auto"/>
      </w:divBdr>
    </w:div>
    <w:div w:id="1386178332">
      <w:bodyDiv w:val="1"/>
      <w:marLeft w:val="0"/>
      <w:marRight w:val="0"/>
      <w:marTop w:val="0"/>
      <w:marBottom w:val="0"/>
      <w:divBdr>
        <w:top w:val="none" w:sz="0" w:space="0" w:color="auto"/>
        <w:left w:val="none" w:sz="0" w:space="0" w:color="auto"/>
        <w:bottom w:val="none" w:sz="0" w:space="0" w:color="auto"/>
        <w:right w:val="none" w:sz="0" w:space="0" w:color="auto"/>
      </w:divBdr>
    </w:div>
    <w:div w:id="1432974808">
      <w:bodyDiv w:val="1"/>
      <w:marLeft w:val="0"/>
      <w:marRight w:val="0"/>
      <w:marTop w:val="0"/>
      <w:marBottom w:val="0"/>
      <w:divBdr>
        <w:top w:val="none" w:sz="0" w:space="0" w:color="auto"/>
        <w:left w:val="none" w:sz="0" w:space="0" w:color="auto"/>
        <w:bottom w:val="none" w:sz="0" w:space="0" w:color="auto"/>
        <w:right w:val="none" w:sz="0" w:space="0" w:color="auto"/>
      </w:divBdr>
    </w:div>
    <w:div w:id="1486239448">
      <w:bodyDiv w:val="1"/>
      <w:marLeft w:val="0"/>
      <w:marRight w:val="0"/>
      <w:marTop w:val="0"/>
      <w:marBottom w:val="0"/>
      <w:divBdr>
        <w:top w:val="none" w:sz="0" w:space="0" w:color="auto"/>
        <w:left w:val="none" w:sz="0" w:space="0" w:color="auto"/>
        <w:bottom w:val="none" w:sz="0" w:space="0" w:color="auto"/>
        <w:right w:val="none" w:sz="0" w:space="0" w:color="auto"/>
      </w:divBdr>
    </w:div>
    <w:div w:id="1830636463">
      <w:bodyDiv w:val="1"/>
      <w:marLeft w:val="0"/>
      <w:marRight w:val="0"/>
      <w:marTop w:val="0"/>
      <w:marBottom w:val="0"/>
      <w:divBdr>
        <w:top w:val="none" w:sz="0" w:space="0" w:color="auto"/>
        <w:left w:val="none" w:sz="0" w:space="0" w:color="auto"/>
        <w:bottom w:val="none" w:sz="0" w:space="0" w:color="auto"/>
        <w:right w:val="none" w:sz="0" w:space="0" w:color="auto"/>
      </w:divBdr>
    </w:div>
    <w:div w:id="20685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o.it/Documents/IEO_codice%20etico.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acquistiieo@pec.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06FD-BA32-6248-A4C2-4A3DCA76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11</Pages>
  <Words>4435</Words>
  <Characters>25284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Roberta Carbone</cp:lastModifiedBy>
  <cp:revision>41</cp:revision>
  <dcterms:created xsi:type="dcterms:W3CDTF">2024-10-29T15:41:00Z</dcterms:created>
  <dcterms:modified xsi:type="dcterms:W3CDTF">2025-11-06T13:06:00Z</dcterms:modified>
</cp:coreProperties>
</file>